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F74" w:rsidRPr="00764BD3" w:rsidRDefault="00496F74" w:rsidP="00764BD3">
      <w:pPr>
        <w:pStyle w:val="01-PRESSRELEASE"/>
      </w:pPr>
      <w:r w:rsidRPr="00764BD3">
        <w:t>ПРЕССЪОБЩЕНИЕ</w:t>
      </w:r>
    </w:p>
    <w:p w:rsidR="00496F74" w:rsidRPr="00764BD3" w:rsidRDefault="00764BD3" w:rsidP="00764BD3">
      <w:pPr>
        <w:pStyle w:val="02-DATE"/>
      </w:pPr>
      <w:r>
        <w:t>19</w:t>
      </w:r>
      <w:r w:rsidRPr="00764BD3">
        <w:t xml:space="preserve"> </w:t>
      </w:r>
      <w:r>
        <w:t>декември</w:t>
      </w:r>
      <w:r w:rsidRPr="00764BD3">
        <w:t xml:space="preserve"> 2024 г.</w:t>
      </w:r>
    </w:p>
    <w:p w:rsidR="00496F74" w:rsidRDefault="00496F74" w:rsidP="00496F74">
      <w:pPr>
        <w:pStyle w:val="04-TEXTFIRST"/>
      </w:pPr>
      <w:r>
        <w:t xml:space="preserve">Управителният съвет на БНБ определи нивото на </w:t>
      </w:r>
      <w:proofErr w:type="spellStart"/>
      <w:r>
        <w:t>антицикличния</w:t>
      </w:r>
      <w:proofErr w:type="spellEnd"/>
      <w:r>
        <w:t xml:space="preserve"> капиталов буфер, приложим към кредитни рискови експозиции в Република България, на 2.0% през </w:t>
      </w:r>
      <w:r w:rsidR="00BE270D">
        <w:t>първото тримесечие на 2026</w:t>
      </w:r>
      <w:r>
        <w:t xml:space="preserve"> г., на основата на оценка по чл. 5, ал. 3 и ал. 4 от Наредба № 8 на БНБ за капиталовите буфери, комбинираното изискване за буфер, ограниченията върху разпределенията и препоръката за допълнителен собствен капитал. </w:t>
      </w:r>
    </w:p>
    <w:p w:rsidR="00496F74" w:rsidRDefault="00496F74" w:rsidP="00496F74">
      <w:pPr>
        <w:pStyle w:val="04-TEXTFIRST"/>
      </w:pPr>
      <w:r>
        <w:t xml:space="preserve">Съгласно чл. 5, ал. 3 от Наредба № 8 на БНБ, при оценката за нивото на </w:t>
      </w:r>
      <w:proofErr w:type="spellStart"/>
      <w:r>
        <w:t>антицикличния</w:t>
      </w:r>
      <w:proofErr w:type="spellEnd"/>
      <w:r>
        <w:t xml:space="preserve"> буфер се отчитат както референтният индикатор по чл. 5, ал. 1, така и съответните насоки на Европейския съвет за системен риск (ЕССР) и други показатели, които БНБ е преценила за подходящи за отразяване на цикличния системен риск. По отношение на данните, свързани с референтния индикатор, към края на </w:t>
      </w:r>
      <w:r w:rsidR="009A7191">
        <w:t>третото</w:t>
      </w:r>
      <w:r>
        <w:t xml:space="preserve"> тримесечие на 2024 г. съотношението кредит/БВП, изчислено според публикуваната </w:t>
      </w:r>
      <w:r w:rsidRPr="00D308B9">
        <w:t xml:space="preserve">на интернет страницата на Българската народна банка методология, възлиза на </w:t>
      </w:r>
      <w:r w:rsidR="00CB6C61" w:rsidRPr="00D308B9">
        <w:t>76</w:t>
      </w:r>
      <w:r w:rsidRPr="00D308B9">
        <w:t>.</w:t>
      </w:r>
      <w:r w:rsidR="004B3E51" w:rsidRPr="00D308B9">
        <w:rPr>
          <w:lang w:val="en-US"/>
        </w:rPr>
        <w:t>1</w:t>
      </w:r>
      <w:r w:rsidRPr="00D308B9">
        <w:t xml:space="preserve">%. Отклонението на показателя от дългосрочния </w:t>
      </w:r>
      <w:proofErr w:type="spellStart"/>
      <w:r w:rsidRPr="00D308B9">
        <w:t>тренд</w:t>
      </w:r>
      <w:proofErr w:type="spellEnd"/>
      <w:r w:rsidRPr="00D308B9">
        <w:t xml:space="preserve"> е отрицателно </w:t>
      </w:r>
      <w:r w:rsidR="00CB6C61" w:rsidRPr="00D308B9">
        <w:t>(-25</w:t>
      </w:r>
      <w:r w:rsidRPr="00D308B9">
        <w:t>.</w:t>
      </w:r>
      <w:r w:rsidR="004B3E51" w:rsidRPr="00D308B9">
        <w:t>6</w:t>
      </w:r>
      <w:r w:rsidRPr="00D308B9">
        <w:t xml:space="preserve"> процентни пункта), което съответства на нулева стойност на референтния индикатор за </w:t>
      </w:r>
      <w:proofErr w:type="spellStart"/>
      <w:r w:rsidRPr="00D308B9">
        <w:t>антицикличния</w:t>
      </w:r>
      <w:proofErr w:type="spellEnd"/>
      <w:r w:rsidRPr="00D308B9">
        <w:t xml:space="preserve"> буфер.</w:t>
      </w:r>
    </w:p>
    <w:p w:rsidR="00496F74" w:rsidRDefault="00496F74" w:rsidP="00496F74">
      <w:pPr>
        <w:pStyle w:val="04-TEXTFIRST"/>
      </w:pPr>
      <w:r>
        <w:t xml:space="preserve">Тъй като стандартният показател за отклонението на съотношението кредит/БВП от дългосрочния </w:t>
      </w:r>
      <w:proofErr w:type="spellStart"/>
      <w:r>
        <w:t>тренд</w:t>
      </w:r>
      <w:proofErr w:type="spellEnd"/>
      <w:r>
        <w:t xml:space="preserve"> не отразява адекватно тенденциите в цикличните рискове, при оценката за нивото на </w:t>
      </w:r>
      <w:proofErr w:type="spellStart"/>
      <w:r>
        <w:t>антицикличния</w:t>
      </w:r>
      <w:proofErr w:type="spellEnd"/>
      <w:r>
        <w:t xml:space="preserve"> буфер се вземат под внимание и допълнителни индикатори, фокусирани върху кредитния пазар, задлъжнялостта, пазара на недвижими имоти, както и общото състояние на икономическата среда.</w:t>
      </w:r>
    </w:p>
    <w:p w:rsidR="00642A5A" w:rsidRDefault="005871C3" w:rsidP="00496F74">
      <w:pPr>
        <w:pStyle w:val="04-TEXTFIRST"/>
      </w:pPr>
      <w:r w:rsidRPr="005871C3">
        <w:t xml:space="preserve">Считано от 1 октомври 2024 г. БНБ въведе изисквания за показателите за кредитните стандарти при отпускане и предоговаряне на кредити, обезпечени с жилищни недвижими имоти. Кредитната динамика в този сегмент и свързаните с нея потенциални системни рискове в средносрочен план са определящ фактор за въвеждането на изискванията. Мярката допълва приложените от БНБ капиталови буфери, като ефектът от прилагането й ще бъде част от регулярното наблюдение и анализ. Поддържането на </w:t>
      </w:r>
      <w:proofErr w:type="spellStart"/>
      <w:r w:rsidRPr="005871C3">
        <w:t>антицикличен</w:t>
      </w:r>
      <w:proofErr w:type="spellEnd"/>
      <w:r w:rsidRPr="005871C3">
        <w:t xml:space="preserve"> капиталов буфер засилва капиталовата позиция на банковата система, като подсигурява повишена устойчивост срещу неблагоприятни тенденции в икономическата активност или други потенциални проявления на цикличните системни рискове.</w:t>
      </w:r>
    </w:p>
    <w:p w:rsidR="00496F74" w:rsidRDefault="00496F74" w:rsidP="00496F74">
      <w:pPr>
        <w:pStyle w:val="04-TEXTFIRST"/>
      </w:pPr>
      <w:r>
        <w:t xml:space="preserve">Като част от цялостния набор инструменти в мандата на БНБ, изискванията за капиталови буфери са от съществено значение за поддържането на устойчивостта на банковия сектор при потенциални неблагоприятни тенденции в качеството на кредитния портфейл. През 2021 г. УС на БНБ повиши нивото на </w:t>
      </w:r>
      <w:proofErr w:type="spellStart"/>
      <w:r>
        <w:t>антицикличния</w:t>
      </w:r>
      <w:proofErr w:type="spellEnd"/>
      <w:r>
        <w:t xml:space="preserve"> буфер, приложим към местни кредитни рискови експозиции, на 1.0% от 1 октомври 2022 г. и на 1.5% от 1 януари 2023 г., като  през септември 2022 г. нивото на </w:t>
      </w:r>
      <w:proofErr w:type="spellStart"/>
      <w:r>
        <w:t>антицикличния</w:t>
      </w:r>
      <w:proofErr w:type="spellEnd"/>
      <w:r>
        <w:t xml:space="preserve"> капиталов буфер бе увеличено допълнително на 2.0% в сила от 1 октомври 2023 г. Предвид трайно запазилите се високи темпове на кредитен растеж и несигурността в икономическата среда, </w:t>
      </w:r>
      <w:proofErr w:type="spellStart"/>
      <w:r>
        <w:t>антицикличният</w:t>
      </w:r>
      <w:proofErr w:type="spellEnd"/>
      <w:r>
        <w:t xml:space="preserve"> капиталов буфер на ниво от 2.0% през </w:t>
      </w:r>
      <w:r w:rsidR="000D3707">
        <w:t xml:space="preserve">първото тримесечие на 2026 </w:t>
      </w:r>
      <w:r>
        <w:t xml:space="preserve">г. има за цел да </w:t>
      </w:r>
      <w:r>
        <w:lastRenderedPageBreak/>
        <w:t>засили устойчивостта на банковата система при натиск върху доходността и капиталовата позиция, предизвикан от потенциално нарастване на необслу</w:t>
      </w:r>
      <w:bookmarkStart w:id="0" w:name="_GoBack"/>
      <w:bookmarkEnd w:id="0"/>
      <w:r>
        <w:t xml:space="preserve">жваните кредити и </w:t>
      </w:r>
      <w:proofErr w:type="spellStart"/>
      <w:r>
        <w:t>обезценките</w:t>
      </w:r>
      <w:proofErr w:type="spellEnd"/>
      <w:r>
        <w:t>.</w:t>
      </w:r>
    </w:p>
    <w:p w:rsidR="00B941AD" w:rsidRPr="005103D0" w:rsidRDefault="00496F74" w:rsidP="00496F74">
      <w:pPr>
        <w:pStyle w:val="04-TEXTFIRST"/>
      </w:pPr>
      <w:r w:rsidRPr="0085669D">
        <w:t xml:space="preserve">Допълнителна информация за използваната методология и </w:t>
      </w:r>
      <w:r>
        <w:t>предишните</w:t>
      </w:r>
      <w:r w:rsidRPr="0085669D">
        <w:t xml:space="preserve"> решения </w:t>
      </w:r>
      <w:r>
        <w:t xml:space="preserve">за </w:t>
      </w:r>
      <w:proofErr w:type="spellStart"/>
      <w:r>
        <w:t>антицикличния</w:t>
      </w:r>
      <w:proofErr w:type="spellEnd"/>
      <w:r>
        <w:t xml:space="preserve"> капиталов буфер </w:t>
      </w:r>
      <w:r w:rsidRPr="0085669D">
        <w:t>може да се намери в раздел „</w:t>
      </w:r>
      <w:hyperlink r:id="rId9" w:history="1">
        <w:r w:rsidRPr="00304474">
          <w:rPr>
            <w:rStyle w:val="Hyperlink"/>
            <w:rFonts w:cs="Arial"/>
            <w:color w:val="C45911" w:themeColor="accent2" w:themeShade="BF"/>
          </w:rPr>
          <w:t>Капиталови буфери</w:t>
        </w:r>
      </w:hyperlink>
      <w:r w:rsidRPr="0085669D">
        <w:t>“.</w:t>
      </w:r>
    </w:p>
    <w:sectPr w:rsidR="00B941AD" w:rsidRPr="005103D0" w:rsidSect="00687A29">
      <w:headerReference w:type="default" r:id="rId10"/>
      <w:footerReference w:type="default" r:id="rId11"/>
      <w:headerReference w:type="first" r:id="rId12"/>
      <w:pgSz w:w="11906" w:h="16838" w:code="9"/>
      <w:pgMar w:top="1438" w:right="851" w:bottom="1440" w:left="1418" w:header="357" w:footer="56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1BB" w:rsidRDefault="004611BB">
      <w:r>
        <w:separator/>
      </w:r>
    </w:p>
  </w:endnote>
  <w:endnote w:type="continuationSeparator" w:id="0">
    <w:p w:rsidR="004611BB" w:rsidRDefault="00461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A29" w:rsidRDefault="00687A29" w:rsidP="00687A29">
    <w:pPr>
      <w:pStyle w:val="Footer"/>
      <w:jc w:val="right"/>
    </w:pPr>
    <w:r>
      <w:t xml:space="preserve">с. </w:t>
    </w:r>
    <w:r>
      <w:fldChar w:fldCharType="begin"/>
    </w:r>
    <w:r>
      <w:instrText xml:space="preserve"> PAGE   \* MERGEFORMAT </w:instrText>
    </w:r>
    <w:r>
      <w:fldChar w:fldCharType="separate"/>
    </w:r>
    <w:r w:rsidR="00304474">
      <w:rPr>
        <w:noProof/>
      </w:rPr>
      <w:t>2</w:t>
    </w:r>
    <w:r>
      <w:fldChar w:fldCharType="end"/>
    </w:r>
    <w:r>
      <w:t>/</w:t>
    </w:r>
    <w:r w:rsidR="0038249A">
      <w:rPr>
        <w:noProof/>
      </w:rPr>
      <w:fldChar w:fldCharType="begin"/>
    </w:r>
    <w:r w:rsidR="0038249A">
      <w:rPr>
        <w:noProof/>
      </w:rPr>
      <w:instrText xml:space="preserve"> NUMPAGES   \* MERGEFORMAT </w:instrText>
    </w:r>
    <w:r w:rsidR="0038249A">
      <w:rPr>
        <w:noProof/>
      </w:rPr>
      <w:fldChar w:fldCharType="separate"/>
    </w:r>
    <w:r w:rsidR="00304474">
      <w:rPr>
        <w:noProof/>
      </w:rPr>
      <w:t>2</w:t>
    </w:r>
    <w:r w:rsidR="0038249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1BB" w:rsidRDefault="004611BB">
      <w:r>
        <w:separator/>
      </w:r>
    </w:p>
  </w:footnote>
  <w:footnote w:type="continuationSeparator" w:id="0">
    <w:p w:rsidR="004611BB" w:rsidRDefault="004611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333" w:rsidRDefault="002F2333">
    <w:pPr>
      <w:pStyle w:val="Header"/>
      <w:tabs>
        <w:tab w:val="center" w:pos="-180"/>
      </w:tabs>
      <w:jc w:val="center"/>
      <w:rPr>
        <w:lang w:val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4BD3" w:rsidRDefault="00764BD3">
    <w:pPr>
      <w:pStyle w:val="Header"/>
    </w:pPr>
    <w:r>
      <w:rPr>
        <w:noProof/>
      </w:rPr>
      <w:drawing>
        <wp:inline distT="0" distB="0" distL="0" distR="0" wp14:anchorId="742DF3B0" wp14:editId="21EA98D5">
          <wp:extent cx="6119495" cy="1078230"/>
          <wp:effectExtent l="0" t="0" r="0" b="762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NB_logo_PR_2024_B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9495" cy="1078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EB1A0A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514E728A"/>
    <w:multiLevelType w:val="hybridMultilevel"/>
    <w:tmpl w:val="EC18FAFE"/>
    <w:lvl w:ilvl="0" w:tplc="0402000F">
      <w:start w:val="1"/>
      <w:numFmt w:val="decimal"/>
      <w:lvlText w:val="%1."/>
      <w:lvlJc w:val="left"/>
      <w:pPr>
        <w:ind w:left="1287" w:hanging="360"/>
      </w:pPr>
    </w:lvl>
    <w:lvl w:ilvl="1" w:tplc="04020019" w:tentative="1">
      <w:start w:val="1"/>
      <w:numFmt w:val="lowerLetter"/>
      <w:lvlText w:val="%2."/>
      <w:lvlJc w:val="left"/>
      <w:pPr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590321AD"/>
    <w:multiLevelType w:val="hybridMultilevel"/>
    <w:tmpl w:val="0BE4A8A6"/>
    <w:lvl w:ilvl="0" w:tplc="6096CAF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2000F">
      <w:start w:val="1"/>
      <w:numFmt w:val="decimal"/>
      <w:lvlText w:val="%2."/>
      <w:lvlJc w:val="left"/>
      <w:pPr>
        <w:ind w:left="1931" w:hanging="360"/>
      </w:pPr>
    </w:lvl>
    <w:lvl w:ilvl="2" w:tplc="0402001B" w:tentative="1">
      <w:start w:val="1"/>
      <w:numFmt w:val="lowerRoman"/>
      <w:lvlText w:val="%3."/>
      <w:lvlJc w:val="right"/>
      <w:pPr>
        <w:ind w:left="2651" w:hanging="180"/>
      </w:pPr>
    </w:lvl>
    <w:lvl w:ilvl="3" w:tplc="0402000F" w:tentative="1">
      <w:start w:val="1"/>
      <w:numFmt w:val="decimal"/>
      <w:lvlText w:val="%4."/>
      <w:lvlJc w:val="left"/>
      <w:pPr>
        <w:ind w:left="3371" w:hanging="360"/>
      </w:pPr>
    </w:lvl>
    <w:lvl w:ilvl="4" w:tplc="04020019" w:tentative="1">
      <w:start w:val="1"/>
      <w:numFmt w:val="lowerLetter"/>
      <w:lvlText w:val="%5."/>
      <w:lvlJc w:val="left"/>
      <w:pPr>
        <w:ind w:left="4091" w:hanging="360"/>
      </w:pPr>
    </w:lvl>
    <w:lvl w:ilvl="5" w:tplc="0402001B" w:tentative="1">
      <w:start w:val="1"/>
      <w:numFmt w:val="lowerRoman"/>
      <w:lvlText w:val="%6."/>
      <w:lvlJc w:val="right"/>
      <w:pPr>
        <w:ind w:left="4811" w:hanging="180"/>
      </w:pPr>
    </w:lvl>
    <w:lvl w:ilvl="6" w:tplc="0402000F" w:tentative="1">
      <w:start w:val="1"/>
      <w:numFmt w:val="decimal"/>
      <w:lvlText w:val="%7."/>
      <w:lvlJc w:val="left"/>
      <w:pPr>
        <w:ind w:left="5531" w:hanging="360"/>
      </w:pPr>
    </w:lvl>
    <w:lvl w:ilvl="7" w:tplc="04020019" w:tentative="1">
      <w:start w:val="1"/>
      <w:numFmt w:val="lowerLetter"/>
      <w:lvlText w:val="%8."/>
      <w:lvlJc w:val="left"/>
      <w:pPr>
        <w:ind w:left="6251" w:hanging="360"/>
      </w:pPr>
    </w:lvl>
    <w:lvl w:ilvl="8" w:tplc="0402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94"/>
    <w:rsid w:val="00000CEF"/>
    <w:rsid w:val="000015C1"/>
    <w:rsid w:val="00001C2C"/>
    <w:rsid w:val="000118DE"/>
    <w:rsid w:val="000175E1"/>
    <w:rsid w:val="00017BB8"/>
    <w:rsid w:val="00031CCD"/>
    <w:rsid w:val="000370BB"/>
    <w:rsid w:val="00055956"/>
    <w:rsid w:val="000569CA"/>
    <w:rsid w:val="00070163"/>
    <w:rsid w:val="0007347A"/>
    <w:rsid w:val="00074320"/>
    <w:rsid w:val="00080AC8"/>
    <w:rsid w:val="00091EF0"/>
    <w:rsid w:val="0009698F"/>
    <w:rsid w:val="000A171A"/>
    <w:rsid w:val="000A1B43"/>
    <w:rsid w:val="000A5425"/>
    <w:rsid w:val="000A630B"/>
    <w:rsid w:val="000A7A84"/>
    <w:rsid w:val="000B0125"/>
    <w:rsid w:val="000B1FAA"/>
    <w:rsid w:val="000B7049"/>
    <w:rsid w:val="000C5227"/>
    <w:rsid w:val="000D2FA8"/>
    <w:rsid w:val="000D3707"/>
    <w:rsid w:val="000E0E61"/>
    <w:rsid w:val="000E4172"/>
    <w:rsid w:val="000E5100"/>
    <w:rsid w:val="000E67D6"/>
    <w:rsid w:val="000E7DC9"/>
    <w:rsid w:val="000F5F5C"/>
    <w:rsid w:val="0010486F"/>
    <w:rsid w:val="001104F6"/>
    <w:rsid w:val="00113DED"/>
    <w:rsid w:val="00117B34"/>
    <w:rsid w:val="001236F4"/>
    <w:rsid w:val="001245DD"/>
    <w:rsid w:val="00132224"/>
    <w:rsid w:val="00140A54"/>
    <w:rsid w:val="00150D0D"/>
    <w:rsid w:val="0016405B"/>
    <w:rsid w:val="00166267"/>
    <w:rsid w:val="0017255D"/>
    <w:rsid w:val="001727E3"/>
    <w:rsid w:val="00174AA8"/>
    <w:rsid w:val="00174C23"/>
    <w:rsid w:val="0017593C"/>
    <w:rsid w:val="00182C03"/>
    <w:rsid w:val="0018306F"/>
    <w:rsid w:val="001A33ED"/>
    <w:rsid w:val="001A3737"/>
    <w:rsid w:val="001C3DBD"/>
    <w:rsid w:val="001D60D7"/>
    <w:rsid w:val="001E79AA"/>
    <w:rsid w:val="001F7682"/>
    <w:rsid w:val="00202B49"/>
    <w:rsid w:val="00204597"/>
    <w:rsid w:val="002229F6"/>
    <w:rsid w:val="00224BE7"/>
    <w:rsid w:val="0023250B"/>
    <w:rsid w:val="0023543D"/>
    <w:rsid w:val="00237E29"/>
    <w:rsid w:val="002423D1"/>
    <w:rsid w:val="00242837"/>
    <w:rsid w:val="00256973"/>
    <w:rsid w:val="00264409"/>
    <w:rsid w:val="0026539C"/>
    <w:rsid w:val="00273A2F"/>
    <w:rsid w:val="00281BB1"/>
    <w:rsid w:val="002865E3"/>
    <w:rsid w:val="00293B15"/>
    <w:rsid w:val="002952A4"/>
    <w:rsid w:val="002A364F"/>
    <w:rsid w:val="002A44C2"/>
    <w:rsid w:val="002A46E6"/>
    <w:rsid w:val="002A7FD9"/>
    <w:rsid w:val="002C07DF"/>
    <w:rsid w:val="002C64D1"/>
    <w:rsid w:val="002D09AA"/>
    <w:rsid w:val="002D1825"/>
    <w:rsid w:val="002E4A9E"/>
    <w:rsid w:val="002F2333"/>
    <w:rsid w:val="002F3BDE"/>
    <w:rsid w:val="002F5EA0"/>
    <w:rsid w:val="002F79F8"/>
    <w:rsid w:val="00300E6D"/>
    <w:rsid w:val="003037B3"/>
    <w:rsid w:val="00304474"/>
    <w:rsid w:val="0030496C"/>
    <w:rsid w:val="00305C99"/>
    <w:rsid w:val="00306608"/>
    <w:rsid w:val="00316376"/>
    <w:rsid w:val="0031780B"/>
    <w:rsid w:val="003209D9"/>
    <w:rsid w:val="003229CE"/>
    <w:rsid w:val="00335FAF"/>
    <w:rsid w:val="00336D6E"/>
    <w:rsid w:val="00343384"/>
    <w:rsid w:val="0035062A"/>
    <w:rsid w:val="00351995"/>
    <w:rsid w:val="00354F39"/>
    <w:rsid w:val="003561C0"/>
    <w:rsid w:val="00366630"/>
    <w:rsid w:val="003736B9"/>
    <w:rsid w:val="00376F0E"/>
    <w:rsid w:val="00380D75"/>
    <w:rsid w:val="0038249A"/>
    <w:rsid w:val="00382973"/>
    <w:rsid w:val="003840EC"/>
    <w:rsid w:val="003858EF"/>
    <w:rsid w:val="003A346A"/>
    <w:rsid w:val="003A36F5"/>
    <w:rsid w:val="003B13F0"/>
    <w:rsid w:val="003B1432"/>
    <w:rsid w:val="003B1E26"/>
    <w:rsid w:val="003B286A"/>
    <w:rsid w:val="003C2581"/>
    <w:rsid w:val="003C3388"/>
    <w:rsid w:val="003C74D2"/>
    <w:rsid w:val="003D390A"/>
    <w:rsid w:val="003D3A17"/>
    <w:rsid w:val="003F081E"/>
    <w:rsid w:val="0040228D"/>
    <w:rsid w:val="00402EB9"/>
    <w:rsid w:val="00404510"/>
    <w:rsid w:val="00405B7C"/>
    <w:rsid w:val="004125F5"/>
    <w:rsid w:val="0042268B"/>
    <w:rsid w:val="00432D05"/>
    <w:rsid w:val="004339BA"/>
    <w:rsid w:val="00434538"/>
    <w:rsid w:val="00434D8C"/>
    <w:rsid w:val="004364FF"/>
    <w:rsid w:val="004413F3"/>
    <w:rsid w:val="0044409D"/>
    <w:rsid w:val="0044448C"/>
    <w:rsid w:val="00445459"/>
    <w:rsid w:val="00454111"/>
    <w:rsid w:val="004611BB"/>
    <w:rsid w:val="00461542"/>
    <w:rsid w:val="0047573B"/>
    <w:rsid w:val="004766F5"/>
    <w:rsid w:val="00480A27"/>
    <w:rsid w:val="00485291"/>
    <w:rsid w:val="00487754"/>
    <w:rsid w:val="00490E6F"/>
    <w:rsid w:val="00496F74"/>
    <w:rsid w:val="004A0755"/>
    <w:rsid w:val="004A6384"/>
    <w:rsid w:val="004A6A1C"/>
    <w:rsid w:val="004B3E51"/>
    <w:rsid w:val="004B708A"/>
    <w:rsid w:val="004C03F7"/>
    <w:rsid w:val="004C232E"/>
    <w:rsid w:val="004C2686"/>
    <w:rsid w:val="004C4F90"/>
    <w:rsid w:val="004E082D"/>
    <w:rsid w:val="004E0A01"/>
    <w:rsid w:val="004E16B7"/>
    <w:rsid w:val="004E1849"/>
    <w:rsid w:val="004E6BA6"/>
    <w:rsid w:val="004F5B96"/>
    <w:rsid w:val="004F7B04"/>
    <w:rsid w:val="00500E8D"/>
    <w:rsid w:val="00503A4D"/>
    <w:rsid w:val="00504385"/>
    <w:rsid w:val="005103D0"/>
    <w:rsid w:val="0051128A"/>
    <w:rsid w:val="005202B6"/>
    <w:rsid w:val="005243DE"/>
    <w:rsid w:val="0052584B"/>
    <w:rsid w:val="0054731F"/>
    <w:rsid w:val="00547467"/>
    <w:rsid w:val="00551733"/>
    <w:rsid w:val="00552BDB"/>
    <w:rsid w:val="00554F6E"/>
    <w:rsid w:val="00560BBD"/>
    <w:rsid w:val="0057062E"/>
    <w:rsid w:val="00571C49"/>
    <w:rsid w:val="00577DA7"/>
    <w:rsid w:val="005861AF"/>
    <w:rsid w:val="005871C3"/>
    <w:rsid w:val="005A0334"/>
    <w:rsid w:val="005A0FB1"/>
    <w:rsid w:val="005A45D4"/>
    <w:rsid w:val="005B2F92"/>
    <w:rsid w:val="005C1D78"/>
    <w:rsid w:val="005C7329"/>
    <w:rsid w:val="005D52B0"/>
    <w:rsid w:val="005E06E1"/>
    <w:rsid w:val="005E2224"/>
    <w:rsid w:val="005F4F94"/>
    <w:rsid w:val="005F7C50"/>
    <w:rsid w:val="00600078"/>
    <w:rsid w:val="006065BB"/>
    <w:rsid w:val="006170BA"/>
    <w:rsid w:val="006178A4"/>
    <w:rsid w:val="006209DB"/>
    <w:rsid w:val="00624703"/>
    <w:rsid w:val="0063341B"/>
    <w:rsid w:val="0063398D"/>
    <w:rsid w:val="00633B61"/>
    <w:rsid w:val="00633D4A"/>
    <w:rsid w:val="00637521"/>
    <w:rsid w:val="00641888"/>
    <w:rsid w:val="00642A5A"/>
    <w:rsid w:val="00664442"/>
    <w:rsid w:val="00664905"/>
    <w:rsid w:val="00677DB0"/>
    <w:rsid w:val="006803B7"/>
    <w:rsid w:val="00681039"/>
    <w:rsid w:val="00683CCB"/>
    <w:rsid w:val="00687A29"/>
    <w:rsid w:val="006A4295"/>
    <w:rsid w:val="006A591C"/>
    <w:rsid w:val="006A6D8A"/>
    <w:rsid w:val="006A7D85"/>
    <w:rsid w:val="006B7D95"/>
    <w:rsid w:val="006C689F"/>
    <w:rsid w:val="006C6C8F"/>
    <w:rsid w:val="006C6D49"/>
    <w:rsid w:val="006D4926"/>
    <w:rsid w:val="006E5A26"/>
    <w:rsid w:val="007032EB"/>
    <w:rsid w:val="007043A8"/>
    <w:rsid w:val="007103C3"/>
    <w:rsid w:val="00714528"/>
    <w:rsid w:val="00722A79"/>
    <w:rsid w:val="00723F97"/>
    <w:rsid w:val="00726425"/>
    <w:rsid w:val="0072745E"/>
    <w:rsid w:val="00730504"/>
    <w:rsid w:val="00737AD2"/>
    <w:rsid w:val="0074310D"/>
    <w:rsid w:val="007456CE"/>
    <w:rsid w:val="00753370"/>
    <w:rsid w:val="007544A7"/>
    <w:rsid w:val="007609C6"/>
    <w:rsid w:val="00763049"/>
    <w:rsid w:val="00764BD3"/>
    <w:rsid w:val="00775E58"/>
    <w:rsid w:val="00781960"/>
    <w:rsid w:val="00782D36"/>
    <w:rsid w:val="0078744E"/>
    <w:rsid w:val="007878DD"/>
    <w:rsid w:val="00790046"/>
    <w:rsid w:val="007922A5"/>
    <w:rsid w:val="007B0713"/>
    <w:rsid w:val="007C1920"/>
    <w:rsid w:val="007C1AB9"/>
    <w:rsid w:val="007C1C7B"/>
    <w:rsid w:val="007D1C75"/>
    <w:rsid w:val="007D6D69"/>
    <w:rsid w:val="007E2E35"/>
    <w:rsid w:val="007F6789"/>
    <w:rsid w:val="00805A95"/>
    <w:rsid w:val="008103C9"/>
    <w:rsid w:val="00824AFF"/>
    <w:rsid w:val="00826854"/>
    <w:rsid w:val="00840D63"/>
    <w:rsid w:val="00852F1A"/>
    <w:rsid w:val="0085669D"/>
    <w:rsid w:val="00874727"/>
    <w:rsid w:val="00882342"/>
    <w:rsid w:val="008832A5"/>
    <w:rsid w:val="00883C90"/>
    <w:rsid w:val="008A413F"/>
    <w:rsid w:val="008A4A03"/>
    <w:rsid w:val="008A684B"/>
    <w:rsid w:val="008A6B58"/>
    <w:rsid w:val="008B6E79"/>
    <w:rsid w:val="008B74DA"/>
    <w:rsid w:val="008D294B"/>
    <w:rsid w:val="008D3EED"/>
    <w:rsid w:val="008D5882"/>
    <w:rsid w:val="008D62A2"/>
    <w:rsid w:val="008D7622"/>
    <w:rsid w:val="008F3A90"/>
    <w:rsid w:val="009067F2"/>
    <w:rsid w:val="009069A4"/>
    <w:rsid w:val="009127FE"/>
    <w:rsid w:val="00913669"/>
    <w:rsid w:val="00920F24"/>
    <w:rsid w:val="00933E7B"/>
    <w:rsid w:val="00934D5F"/>
    <w:rsid w:val="00940E63"/>
    <w:rsid w:val="00946541"/>
    <w:rsid w:val="009468F2"/>
    <w:rsid w:val="00966968"/>
    <w:rsid w:val="0097350B"/>
    <w:rsid w:val="00986DF9"/>
    <w:rsid w:val="00993D3E"/>
    <w:rsid w:val="009947CF"/>
    <w:rsid w:val="009A2733"/>
    <w:rsid w:val="009A5514"/>
    <w:rsid w:val="009A7191"/>
    <w:rsid w:val="009C1232"/>
    <w:rsid w:val="009E1CE1"/>
    <w:rsid w:val="009E28AC"/>
    <w:rsid w:val="009E6015"/>
    <w:rsid w:val="009F21E1"/>
    <w:rsid w:val="009F477F"/>
    <w:rsid w:val="00A02F75"/>
    <w:rsid w:val="00A13B4C"/>
    <w:rsid w:val="00A17184"/>
    <w:rsid w:val="00A30955"/>
    <w:rsid w:val="00A355F4"/>
    <w:rsid w:val="00A363EC"/>
    <w:rsid w:val="00A41B9D"/>
    <w:rsid w:val="00A452D0"/>
    <w:rsid w:val="00A46905"/>
    <w:rsid w:val="00A5000B"/>
    <w:rsid w:val="00A51DD0"/>
    <w:rsid w:val="00A520BA"/>
    <w:rsid w:val="00A52737"/>
    <w:rsid w:val="00A660B5"/>
    <w:rsid w:val="00A717EB"/>
    <w:rsid w:val="00A85466"/>
    <w:rsid w:val="00A865E4"/>
    <w:rsid w:val="00A93EA9"/>
    <w:rsid w:val="00A97AAA"/>
    <w:rsid w:val="00AA13EB"/>
    <w:rsid w:val="00AA4D8E"/>
    <w:rsid w:val="00AA6DFF"/>
    <w:rsid w:val="00AB15CA"/>
    <w:rsid w:val="00AC4C40"/>
    <w:rsid w:val="00AE08A0"/>
    <w:rsid w:val="00AE2828"/>
    <w:rsid w:val="00AE66A3"/>
    <w:rsid w:val="00AF1F49"/>
    <w:rsid w:val="00AF3185"/>
    <w:rsid w:val="00AF4318"/>
    <w:rsid w:val="00B008A6"/>
    <w:rsid w:val="00B046BC"/>
    <w:rsid w:val="00B22A9B"/>
    <w:rsid w:val="00B23781"/>
    <w:rsid w:val="00B36BF5"/>
    <w:rsid w:val="00B413FC"/>
    <w:rsid w:val="00B44D7E"/>
    <w:rsid w:val="00B527C2"/>
    <w:rsid w:val="00B5283C"/>
    <w:rsid w:val="00B54440"/>
    <w:rsid w:val="00B55A7D"/>
    <w:rsid w:val="00B56A62"/>
    <w:rsid w:val="00B627C5"/>
    <w:rsid w:val="00B6698C"/>
    <w:rsid w:val="00B67FBB"/>
    <w:rsid w:val="00B717F3"/>
    <w:rsid w:val="00B8639B"/>
    <w:rsid w:val="00B9155C"/>
    <w:rsid w:val="00B91D79"/>
    <w:rsid w:val="00B932A4"/>
    <w:rsid w:val="00B941AD"/>
    <w:rsid w:val="00B941E1"/>
    <w:rsid w:val="00B9756F"/>
    <w:rsid w:val="00BA3EED"/>
    <w:rsid w:val="00BC42B4"/>
    <w:rsid w:val="00BC4F2C"/>
    <w:rsid w:val="00BC5FDE"/>
    <w:rsid w:val="00BC6658"/>
    <w:rsid w:val="00BC6EA9"/>
    <w:rsid w:val="00BE270D"/>
    <w:rsid w:val="00BE3DA7"/>
    <w:rsid w:val="00C01B4F"/>
    <w:rsid w:val="00C112A1"/>
    <w:rsid w:val="00C118DD"/>
    <w:rsid w:val="00C13690"/>
    <w:rsid w:val="00C138C3"/>
    <w:rsid w:val="00C13E06"/>
    <w:rsid w:val="00C22A41"/>
    <w:rsid w:val="00C25F8C"/>
    <w:rsid w:val="00C27DAA"/>
    <w:rsid w:val="00C33017"/>
    <w:rsid w:val="00C34EBD"/>
    <w:rsid w:val="00C45384"/>
    <w:rsid w:val="00C46C4A"/>
    <w:rsid w:val="00C6690A"/>
    <w:rsid w:val="00C75245"/>
    <w:rsid w:val="00C771E3"/>
    <w:rsid w:val="00C82026"/>
    <w:rsid w:val="00C824B6"/>
    <w:rsid w:val="00C85120"/>
    <w:rsid w:val="00C934FB"/>
    <w:rsid w:val="00CA0597"/>
    <w:rsid w:val="00CA2BFC"/>
    <w:rsid w:val="00CB033F"/>
    <w:rsid w:val="00CB09F1"/>
    <w:rsid w:val="00CB369F"/>
    <w:rsid w:val="00CB6C61"/>
    <w:rsid w:val="00CC2ED0"/>
    <w:rsid w:val="00CC3DBB"/>
    <w:rsid w:val="00CC7428"/>
    <w:rsid w:val="00CD4AA9"/>
    <w:rsid w:val="00CE3438"/>
    <w:rsid w:val="00CE3E2A"/>
    <w:rsid w:val="00CF22C1"/>
    <w:rsid w:val="00CF2823"/>
    <w:rsid w:val="00CF656C"/>
    <w:rsid w:val="00D0082F"/>
    <w:rsid w:val="00D0137E"/>
    <w:rsid w:val="00D0428D"/>
    <w:rsid w:val="00D11D2F"/>
    <w:rsid w:val="00D12263"/>
    <w:rsid w:val="00D229C1"/>
    <w:rsid w:val="00D27055"/>
    <w:rsid w:val="00D308B9"/>
    <w:rsid w:val="00D32DA2"/>
    <w:rsid w:val="00D3447F"/>
    <w:rsid w:val="00D42119"/>
    <w:rsid w:val="00D433C8"/>
    <w:rsid w:val="00D475F4"/>
    <w:rsid w:val="00D5087B"/>
    <w:rsid w:val="00D56A0B"/>
    <w:rsid w:val="00D56EAE"/>
    <w:rsid w:val="00D60726"/>
    <w:rsid w:val="00D629DA"/>
    <w:rsid w:val="00D63521"/>
    <w:rsid w:val="00D64D55"/>
    <w:rsid w:val="00D66081"/>
    <w:rsid w:val="00D708D7"/>
    <w:rsid w:val="00D71895"/>
    <w:rsid w:val="00D718CF"/>
    <w:rsid w:val="00D730C8"/>
    <w:rsid w:val="00D73798"/>
    <w:rsid w:val="00D7623D"/>
    <w:rsid w:val="00D80D56"/>
    <w:rsid w:val="00D80F5A"/>
    <w:rsid w:val="00D857A7"/>
    <w:rsid w:val="00D91240"/>
    <w:rsid w:val="00D9250A"/>
    <w:rsid w:val="00D9329C"/>
    <w:rsid w:val="00D94809"/>
    <w:rsid w:val="00D96432"/>
    <w:rsid w:val="00D964B8"/>
    <w:rsid w:val="00DA0BB4"/>
    <w:rsid w:val="00DB4728"/>
    <w:rsid w:val="00DB68F6"/>
    <w:rsid w:val="00DC2AB4"/>
    <w:rsid w:val="00DD2B7B"/>
    <w:rsid w:val="00DD7677"/>
    <w:rsid w:val="00DD7E25"/>
    <w:rsid w:val="00DD7F25"/>
    <w:rsid w:val="00DE1AB9"/>
    <w:rsid w:val="00DE3347"/>
    <w:rsid w:val="00DE5FAE"/>
    <w:rsid w:val="00DE687A"/>
    <w:rsid w:val="00DE76DE"/>
    <w:rsid w:val="00DF2BBF"/>
    <w:rsid w:val="00E0175F"/>
    <w:rsid w:val="00E0176E"/>
    <w:rsid w:val="00E0401C"/>
    <w:rsid w:val="00E077C1"/>
    <w:rsid w:val="00E15DCD"/>
    <w:rsid w:val="00E16EF1"/>
    <w:rsid w:val="00E2056E"/>
    <w:rsid w:val="00E21DF5"/>
    <w:rsid w:val="00E27F8B"/>
    <w:rsid w:val="00E30C46"/>
    <w:rsid w:val="00E33F45"/>
    <w:rsid w:val="00E40C5D"/>
    <w:rsid w:val="00E42A1D"/>
    <w:rsid w:val="00E4384E"/>
    <w:rsid w:val="00E474F6"/>
    <w:rsid w:val="00E4775E"/>
    <w:rsid w:val="00E5447C"/>
    <w:rsid w:val="00E54A29"/>
    <w:rsid w:val="00E550D2"/>
    <w:rsid w:val="00E621AB"/>
    <w:rsid w:val="00E65B32"/>
    <w:rsid w:val="00E65D48"/>
    <w:rsid w:val="00E661EC"/>
    <w:rsid w:val="00E72CB1"/>
    <w:rsid w:val="00E7758F"/>
    <w:rsid w:val="00E81C6F"/>
    <w:rsid w:val="00EA57F0"/>
    <w:rsid w:val="00EA6103"/>
    <w:rsid w:val="00EB1DD9"/>
    <w:rsid w:val="00EC6035"/>
    <w:rsid w:val="00ED4805"/>
    <w:rsid w:val="00ED4D84"/>
    <w:rsid w:val="00EE5F74"/>
    <w:rsid w:val="00F0259D"/>
    <w:rsid w:val="00F0375B"/>
    <w:rsid w:val="00F05D1E"/>
    <w:rsid w:val="00F2557F"/>
    <w:rsid w:val="00F37006"/>
    <w:rsid w:val="00F434AD"/>
    <w:rsid w:val="00F45F8A"/>
    <w:rsid w:val="00F5016D"/>
    <w:rsid w:val="00F53BAC"/>
    <w:rsid w:val="00F55455"/>
    <w:rsid w:val="00F565D7"/>
    <w:rsid w:val="00F66F76"/>
    <w:rsid w:val="00F71D15"/>
    <w:rsid w:val="00F73804"/>
    <w:rsid w:val="00F7516F"/>
    <w:rsid w:val="00F75980"/>
    <w:rsid w:val="00F812FD"/>
    <w:rsid w:val="00F84449"/>
    <w:rsid w:val="00F84BF9"/>
    <w:rsid w:val="00FA0FAA"/>
    <w:rsid w:val="00FB634D"/>
    <w:rsid w:val="00FB7042"/>
    <w:rsid w:val="00FC009B"/>
    <w:rsid w:val="00FC66A2"/>
    <w:rsid w:val="00FC6BCA"/>
    <w:rsid w:val="00FD6789"/>
    <w:rsid w:val="00FE1589"/>
    <w:rsid w:val="00FE290A"/>
    <w:rsid w:val="00FE346B"/>
    <w:rsid w:val="00FE6C25"/>
    <w:rsid w:val="00FF10A2"/>
    <w:rsid w:val="00FF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120" w:line="360" w:lineRule="auto"/>
      <w:ind w:firstLine="720"/>
      <w:jc w:val="both"/>
    </w:pPr>
    <w:rPr>
      <w:sz w:val="24"/>
      <w:lang w:val="bg-BG" w:eastAsia="bg-BG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semiHidden/>
    <w:pPr>
      <w:tabs>
        <w:tab w:val="right" w:pos="10773"/>
      </w:tabs>
    </w:pPr>
    <w:rPr>
      <w:i/>
      <w:sz w:val="22"/>
      <w:lang w:val="bg-BG" w:eastAsia="bg-BG"/>
    </w:rPr>
  </w:style>
  <w:style w:type="paragraph" w:styleId="Footer">
    <w:name w:val="footer"/>
    <w:basedOn w:val="Header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1">
    <w:name w:val="Основен текст1"/>
    <w:basedOn w:val="DefaultParagraphFont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lang w:val="bg-BG" w:eastAsia="bg-BG"/>
    </w:r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  <w:lang w:val="bg-BG" w:eastAsia="bg-BG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customStyle="1" w:styleId="a">
    <w:name w:val="БДС параграф"/>
    <w:pPr>
      <w:spacing w:line="480" w:lineRule="auto"/>
      <w:ind w:firstLine="720"/>
    </w:pPr>
    <w:rPr>
      <w:rFonts w:ascii="Arial" w:hAnsi="Arial"/>
      <w:sz w:val="24"/>
      <w:lang w:val="bg-BG" w:eastAsia="bg-BG"/>
    </w:rPr>
  </w:style>
  <w:style w:type="paragraph" w:customStyle="1" w:styleId="a0">
    <w:name w:val="Обикн. параграф"/>
    <w:basedOn w:val="Normal"/>
  </w:style>
  <w:style w:type="paragraph" w:customStyle="1" w:styleId="10">
    <w:name w:val="Заглавие 1 центрирано"/>
    <w:basedOn w:val="a0"/>
    <w:next w:val="a0"/>
    <w:pPr>
      <w:spacing w:before="240" w:after="60"/>
      <w:ind w:firstLine="0"/>
      <w:jc w:val="center"/>
    </w:pPr>
    <w:rPr>
      <w:b/>
      <w:sz w:val="28"/>
    </w:rPr>
  </w:style>
  <w:style w:type="paragraph" w:customStyle="1" w:styleId="11">
    <w:name w:val="Заглавие 1 ляво"/>
    <w:basedOn w:val="10"/>
    <w:next w:val="a0"/>
    <w:pPr>
      <w:jc w:val="left"/>
    </w:pPr>
  </w:style>
  <w:style w:type="paragraph" w:customStyle="1" w:styleId="2">
    <w:name w:val="Заглавие 2 центрирано"/>
    <w:basedOn w:val="10"/>
    <w:next w:val="a0"/>
    <w:rPr>
      <w:i/>
      <w:sz w:val="24"/>
    </w:rPr>
  </w:style>
  <w:style w:type="paragraph" w:customStyle="1" w:styleId="20">
    <w:name w:val="Заглавие 2 ляво"/>
    <w:basedOn w:val="2"/>
    <w:next w:val="a0"/>
    <w:pPr>
      <w:jc w:val="left"/>
    </w:pPr>
  </w:style>
  <w:style w:type="paragraph" w:customStyle="1" w:styleId="3">
    <w:name w:val="Заглавие 3 центрирано"/>
    <w:basedOn w:val="10"/>
    <w:next w:val="a0"/>
    <w:rPr>
      <w:sz w:val="24"/>
    </w:rPr>
  </w:style>
  <w:style w:type="paragraph" w:customStyle="1" w:styleId="30">
    <w:name w:val="Заглавие 3 ляво"/>
    <w:basedOn w:val="3"/>
    <w:next w:val="a0"/>
    <w:pPr>
      <w:jc w:val="left"/>
    </w:pPr>
  </w:style>
  <w:style w:type="paragraph" w:customStyle="1" w:styleId="a1">
    <w:name w:val="Заглавие на документа"/>
    <w:basedOn w:val="a0"/>
    <w:next w:val="a0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a2">
    <w:name w:val="Обикн. пар. с продължение"/>
    <w:basedOn w:val="a0"/>
    <w:next w:val="a0"/>
    <w:pPr>
      <w:keepNext/>
    </w:pPr>
  </w:style>
  <w:style w:type="paragraph" w:customStyle="1" w:styleId="a3">
    <w:name w:val="Плътен параграф"/>
    <w:basedOn w:val="a0"/>
    <w:next w:val="a0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2">
    <w:name w:val="Пар. с  12 см отстъп"/>
    <w:basedOn w:val="a3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customStyle="1" w:styleId="31">
    <w:name w:val="Пар. с  3 см отстъп"/>
    <w:basedOn w:val="a3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3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3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a4">
    <w:name w:val="Плътен пар. с прод."/>
    <w:basedOn w:val="a3"/>
    <w:pPr>
      <w:keepNext/>
    </w:pPr>
  </w:style>
  <w:style w:type="paragraph" w:customStyle="1" w:styleId="1-">
    <w:name w:val="Списък 1-о ниво"/>
    <w:basedOn w:val="a0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styleId="ListParagraph">
    <w:name w:val="List Paragraph"/>
    <w:basedOn w:val="Normal"/>
    <w:uiPriority w:val="34"/>
    <w:qFormat/>
    <w:rsid w:val="00D91240"/>
    <w:pPr>
      <w:spacing w:before="0"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A7FD9"/>
    <w:rPr>
      <w:color w:val="0563C1" w:themeColor="hyperlink"/>
      <w:u w:val="single"/>
    </w:rPr>
  </w:style>
  <w:style w:type="paragraph" w:customStyle="1" w:styleId="04-TEXTFIRST">
    <w:name w:val="04-TEXT FIRST"/>
    <w:basedOn w:val="Normal"/>
    <w:rsid w:val="00E0175F"/>
    <w:pPr>
      <w:spacing w:before="200"/>
      <w:ind w:firstLine="227"/>
    </w:pPr>
    <w:rPr>
      <w:rFonts w:ascii="Arial" w:hAnsi="Arial"/>
      <w:sz w:val="20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032EB"/>
    <w:pPr>
      <w:spacing w:before="100" w:beforeAutospacing="1" w:after="100" w:afterAutospacing="1" w:line="240" w:lineRule="auto"/>
      <w:ind w:firstLine="0"/>
      <w:jc w:val="left"/>
    </w:pPr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32EB"/>
    <w:rPr>
      <w:color w:val="954F72" w:themeColor="followedHyperlink"/>
      <w:u w:val="single"/>
    </w:rPr>
  </w:style>
  <w:style w:type="paragraph" w:customStyle="1" w:styleId="02-DATE">
    <w:name w:val="02-DATE"/>
    <w:next w:val="Normal"/>
    <w:rsid w:val="009E6015"/>
    <w:pPr>
      <w:spacing w:line="360" w:lineRule="auto"/>
      <w:jc w:val="right"/>
    </w:pPr>
    <w:rPr>
      <w:rFonts w:ascii="Arial" w:hAnsi="Arial"/>
      <w:b/>
      <w:lang w:val="bg-BG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A54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5425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5425"/>
    <w:rPr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4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5425"/>
    <w:rPr>
      <w:b/>
      <w:bCs/>
      <w:lang w:val="bg-BG" w:eastAsia="bg-BG"/>
    </w:rPr>
  </w:style>
  <w:style w:type="paragraph" w:customStyle="1" w:styleId="01-PRESSRELEASE">
    <w:name w:val="01-PRESSRELEASE"/>
    <w:next w:val="02-DATE"/>
    <w:rsid w:val="00764BD3"/>
    <w:pPr>
      <w:spacing w:before="400" w:line="360" w:lineRule="auto"/>
      <w:jc w:val="center"/>
    </w:pPr>
    <w:rPr>
      <w:rFonts w:ascii="Arial" w:hAnsi="Arial"/>
      <w:b/>
      <w:lang w:val="bg-BG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120" w:line="360" w:lineRule="auto"/>
      <w:ind w:firstLine="720"/>
      <w:jc w:val="both"/>
    </w:pPr>
    <w:rPr>
      <w:sz w:val="24"/>
      <w:lang w:val="bg-BG" w:eastAsia="bg-BG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semiHidden/>
    <w:pPr>
      <w:tabs>
        <w:tab w:val="right" w:pos="10773"/>
      </w:tabs>
    </w:pPr>
    <w:rPr>
      <w:i/>
      <w:sz w:val="22"/>
      <w:lang w:val="bg-BG" w:eastAsia="bg-BG"/>
    </w:rPr>
  </w:style>
  <w:style w:type="paragraph" w:styleId="Footer">
    <w:name w:val="footer"/>
    <w:basedOn w:val="Header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1">
    <w:name w:val="Основен текст1"/>
    <w:basedOn w:val="DefaultParagraphFont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lang w:val="bg-BG" w:eastAsia="bg-BG"/>
    </w:r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  <w:lang w:val="bg-BG" w:eastAsia="bg-BG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customStyle="1" w:styleId="a">
    <w:name w:val="БДС параграф"/>
    <w:pPr>
      <w:spacing w:line="480" w:lineRule="auto"/>
      <w:ind w:firstLine="720"/>
    </w:pPr>
    <w:rPr>
      <w:rFonts w:ascii="Arial" w:hAnsi="Arial"/>
      <w:sz w:val="24"/>
      <w:lang w:val="bg-BG" w:eastAsia="bg-BG"/>
    </w:rPr>
  </w:style>
  <w:style w:type="paragraph" w:customStyle="1" w:styleId="a0">
    <w:name w:val="Обикн. параграф"/>
    <w:basedOn w:val="Normal"/>
  </w:style>
  <w:style w:type="paragraph" w:customStyle="1" w:styleId="10">
    <w:name w:val="Заглавие 1 центрирано"/>
    <w:basedOn w:val="a0"/>
    <w:next w:val="a0"/>
    <w:pPr>
      <w:spacing w:before="240" w:after="60"/>
      <w:ind w:firstLine="0"/>
      <w:jc w:val="center"/>
    </w:pPr>
    <w:rPr>
      <w:b/>
      <w:sz w:val="28"/>
    </w:rPr>
  </w:style>
  <w:style w:type="paragraph" w:customStyle="1" w:styleId="11">
    <w:name w:val="Заглавие 1 ляво"/>
    <w:basedOn w:val="10"/>
    <w:next w:val="a0"/>
    <w:pPr>
      <w:jc w:val="left"/>
    </w:pPr>
  </w:style>
  <w:style w:type="paragraph" w:customStyle="1" w:styleId="2">
    <w:name w:val="Заглавие 2 центрирано"/>
    <w:basedOn w:val="10"/>
    <w:next w:val="a0"/>
    <w:rPr>
      <w:i/>
      <w:sz w:val="24"/>
    </w:rPr>
  </w:style>
  <w:style w:type="paragraph" w:customStyle="1" w:styleId="20">
    <w:name w:val="Заглавие 2 ляво"/>
    <w:basedOn w:val="2"/>
    <w:next w:val="a0"/>
    <w:pPr>
      <w:jc w:val="left"/>
    </w:pPr>
  </w:style>
  <w:style w:type="paragraph" w:customStyle="1" w:styleId="3">
    <w:name w:val="Заглавие 3 центрирано"/>
    <w:basedOn w:val="10"/>
    <w:next w:val="a0"/>
    <w:rPr>
      <w:sz w:val="24"/>
    </w:rPr>
  </w:style>
  <w:style w:type="paragraph" w:customStyle="1" w:styleId="30">
    <w:name w:val="Заглавие 3 ляво"/>
    <w:basedOn w:val="3"/>
    <w:next w:val="a0"/>
    <w:pPr>
      <w:jc w:val="left"/>
    </w:pPr>
  </w:style>
  <w:style w:type="paragraph" w:customStyle="1" w:styleId="a1">
    <w:name w:val="Заглавие на документа"/>
    <w:basedOn w:val="a0"/>
    <w:next w:val="a0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a2">
    <w:name w:val="Обикн. пар. с продължение"/>
    <w:basedOn w:val="a0"/>
    <w:next w:val="a0"/>
    <w:pPr>
      <w:keepNext/>
    </w:pPr>
  </w:style>
  <w:style w:type="paragraph" w:customStyle="1" w:styleId="a3">
    <w:name w:val="Плътен параграф"/>
    <w:basedOn w:val="a0"/>
    <w:next w:val="a0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2">
    <w:name w:val="Пар. с  12 см отстъп"/>
    <w:basedOn w:val="a3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customStyle="1" w:styleId="31">
    <w:name w:val="Пар. с  3 см отстъп"/>
    <w:basedOn w:val="a3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3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3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a4">
    <w:name w:val="Плътен пар. с прод."/>
    <w:basedOn w:val="a3"/>
    <w:pPr>
      <w:keepNext/>
    </w:pPr>
  </w:style>
  <w:style w:type="paragraph" w:customStyle="1" w:styleId="1-">
    <w:name w:val="Списък 1-о ниво"/>
    <w:basedOn w:val="a0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styleId="ListParagraph">
    <w:name w:val="List Paragraph"/>
    <w:basedOn w:val="Normal"/>
    <w:uiPriority w:val="34"/>
    <w:qFormat/>
    <w:rsid w:val="00D91240"/>
    <w:pPr>
      <w:spacing w:before="0"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A7FD9"/>
    <w:rPr>
      <w:color w:val="0563C1" w:themeColor="hyperlink"/>
      <w:u w:val="single"/>
    </w:rPr>
  </w:style>
  <w:style w:type="paragraph" w:customStyle="1" w:styleId="04-TEXTFIRST">
    <w:name w:val="04-TEXT FIRST"/>
    <w:basedOn w:val="Normal"/>
    <w:rsid w:val="00E0175F"/>
    <w:pPr>
      <w:spacing w:before="200"/>
      <w:ind w:firstLine="227"/>
    </w:pPr>
    <w:rPr>
      <w:rFonts w:ascii="Arial" w:hAnsi="Arial"/>
      <w:sz w:val="20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032EB"/>
    <w:pPr>
      <w:spacing w:before="100" w:beforeAutospacing="1" w:after="100" w:afterAutospacing="1" w:line="240" w:lineRule="auto"/>
      <w:ind w:firstLine="0"/>
      <w:jc w:val="left"/>
    </w:pPr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32EB"/>
    <w:rPr>
      <w:color w:val="954F72" w:themeColor="followedHyperlink"/>
      <w:u w:val="single"/>
    </w:rPr>
  </w:style>
  <w:style w:type="paragraph" w:customStyle="1" w:styleId="02-DATE">
    <w:name w:val="02-DATE"/>
    <w:next w:val="Normal"/>
    <w:rsid w:val="009E6015"/>
    <w:pPr>
      <w:spacing w:line="360" w:lineRule="auto"/>
      <w:jc w:val="right"/>
    </w:pPr>
    <w:rPr>
      <w:rFonts w:ascii="Arial" w:hAnsi="Arial"/>
      <w:b/>
      <w:lang w:val="bg-BG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A54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5425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5425"/>
    <w:rPr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4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5425"/>
    <w:rPr>
      <w:b/>
      <w:bCs/>
      <w:lang w:val="bg-BG" w:eastAsia="bg-BG"/>
    </w:rPr>
  </w:style>
  <w:style w:type="paragraph" w:customStyle="1" w:styleId="01-PRESSRELEASE">
    <w:name w:val="01-PRESSRELEASE"/>
    <w:next w:val="02-DATE"/>
    <w:rsid w:val="00764BD3"/>
    <w:pPr>
      <w:spacing w:before="400" w:line="360" w:lineRule="auto"/>
      <w:jc w:val="center"/>
    </w:pPr>
    <w:rPr>
      <w:rFonts w:ascii="Arial" w:hAnsi="Arial"/>
      <w:b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0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3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3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83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425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90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4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81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bnb.bg/BankSupervision/BSCapitalBuffers/BSCBCountercyclical/index.htm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D6F9D-4422-48AD-A8D5-4A2BF5ED9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478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ДОКЛАДНА ЗАПИСКА ДО УПРАВИТЕЛНИЯ СЪВЕТ</vt:lpstr>
    </vt:vector>
  </TitlesOfParts>
  <Company>Българска народна банка</Company>
  <LinksUpToDate>false</LinksUpToDate>
  <CharactersWithSpaces>3425</CharactersWithSpaces>
  <SharedDoc>false</SharedDoc>
  <HLinks>
    <vt:vector size="6" baseType="variant">
      <vt:variant>
        <vt:i4>7274539</vt:i4>
      </vt:variant>
      <vt:variant>
        <vt:i4>1024</vt:i4>
      </vt:variant>
      <vt:variant>
        <vt:i4>1025</vt:i4>
      </vt:variant>
      <vt:variant>
        <vt:i4>1</vt:i4>
      </vt:variant>
      <vt:variant>
        <vt:lpwstr>!s5-7,9-10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ДОКЛАДНА ЗАПИСКА ДО УПРАВИТЕЛНИЯ СЪВЕТ</dc:title>
  <dc:creator>Стефан Кръстанов</dc:creator>
  <cp:lastModifiedBy>Вяра Цекова</cp:lastModifiedBy>
  <cp:revision>43</cp:revision>
  <cp:lastPrinted>2020-06-23T11:58:00Z</cp:lastPrinted>
  <dcterms:created xsi:type="dcterms:W3CDTF">2024-06-26T08:29:00Z</dcterms:created>
  <dcterms:modified xsi:type="dcterms:W3CDTF">2024-12-19T10:54:00Z</dcterms:modified>
</cp:coreProperties>
</file>