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562" w:rsidRPr="0086405A" w:rsidRDefault="008D2562" w:rsidP="008D2562">
      <w:pPr>
        <w:jc w:val="right"/>
        <w:rPr>
          <w:rFonts w:cs="Times New Roman"/>
          <w:b/>
          <w:szCs w:val="24"/>
        </w:rPr>
      </w:pPr>
      <w:r w:rsidRPr="0086405A">
        <w:rPr>
          <w:rFonts w:cs="Times New Roman"/>
          <w:b/>
          <w:szCs w:val="24"/>
        </w:rPr>
        <w:t>Приложение № 1</w:t>
      </w:r>
    </w:p>
    <w:p w:rsidR="008D2562" w:rsidRPr="0086405A" w:rsidRDefault="008D2562" w:rsidP="008D2562">
      <w:pPr>
        <w:jc w:val="center"/>
        <w:rPr>
          <w:rFonts w:cs="Times New Roman"/>
          <w:szCs w:val="24"/>
        </w:rPr>
      </w:pPr>
    </w:p>
    <w:p w:rsidR="008D2562" w:rsidRDefault="008D2562" w:rsidP="008D2562">
      <w:pPr>
        <w:jc w:val="center"/>
        <w:rPr>
          <w:rFonts w:cs="Times New Roman"/>
          <w:szCs w:val="24"/>
        </w:rPr>
      </w:pPr>
      <w:r w:rsidRPr="0086405A">
        <w:rPr>
          <w:rFonts w:cs="Times New Roman"/>
          <w:noProof/>
          <w:szCs w:val="24"/>
          <w:lang w:eastAsia="bg-BG"/>
        </w:rPr>
        <w:drawing>
          <wp:inline distT="0" distB="0" distL="0" distR="0" wp14:anchorId="7C7402D0" wp14:editId="099CE5B2">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rsidR="008D2562" w:rsidRDefault="008D2562" w:rsidP="008D2562">
      <w:pPr>
        <w:jc w:val="center"/>
        <w:rPr>
          <w:rFonts w:cs="Times New Roman"/>
          <w:b/>
          <w:sz w:val="40"/>
          <w:szCs w:val="40"/>
        </w:rPr>
      </w:pPr>
    </w:p>
    <w:p w:rsidR="008D2562" w:rsidRDefault="008D2562" w:rsidP="008D2562">
      <w:pPr>
        <w:jc w:val="center"/>
        <w:rPr>
          <w:rFonts w:cs="Times New Roman"/>
          <w:b/>
          <w:sz w:val="40"/>
          <w:szCs w:val="40"/>
        </w:rPr>
      </w:pPr>
    </w:p>
    <w:p w:rsidR="008D2562" w:rsidRDefault="008D2562" w:rsidP="008D2562">
      <w:pPr>
        <w:jc w:val="center"/>
        <w:rPr>
          <w:rFonts w:cs="Times New Roman"/>
          <w:b/>
          <w:sz w:val="40"/>
          <w:szCs w:val="40"/>
        </w:rPr>
      </w:pPr>
    </w:p>
    <w:p w:rsidR="004D4B1F" w:rsidRDefault="004D4B1F" w:rsidP="004D4B1F">
      <w:pPr>
        <w:spacing w:before="0" w:after="0"/>
        <w:jc w:val="center"/>
        <w:rPr>
          <w:rFonts w:cs="Times New Roman"/>
          <w:b/>
          <w:sz w:val="40"/>
          <w:szCs w:val="40"/>
        </w:rPr>
      </w:pPr>
    </w:p>
    <w:p w:rsidR="008D2562" w:rsidRPr="008D2562" w:rsidRDefault="008D2562" w:rsidP="004D4B1F">
      <w:pPr>
        <w:spacing w:before="0" w:after="0"/>
        <w:ind w:firstLine="0"/>
        <w:jc w:val="center"/>
        <w:rPr>
          <w:rFonts w:cs="Times New Roman"/>
          <w:szCs w:val="24"/>
        </w:rPr>
      </w:pPr>
      <w:r w:rsidRPr="0086405A">
        <w:rPr>
          <w:rFonts w:cs="Times New Roman"/>
          <w:b/>
          <w:sz w:val="40"/>
          <w:szCs w:val="40"/>
        </w:rPr>
        <w:t>ТЕХНИЧЕСКА СПЕЦИФИКАЦИЯ</w:t>
      </w:r>
    </w:p>
    <w:p w:rsidR="004D4B1F" w:rsidRDefault="004D4B1F" w:rsidP="004D4B1F">
      <w:pPr>
        <w:spacing w:before="0" w:after="0"/>
        <w:ind w:firstLine="0"/>
        <w:jc w:val="center"/>
        <w:rPr>
          <w:rFonts w:cs="Times New Roman"/>
          <w:b/>
          <w:color w:val="000000" w:themeColor="text1"/>
          <w:sz w:val="32"/>
          <w:szCs w:val="32"/>
        </w:rPr>
      </w:pPr>
      <w:r w:rsidRPr="004D4B1F">
        <w:rPr>
          <w:rFonts w:cs="Times New Roman"/>
          <w:b/>
          <w:color w:val="000000" w:themeColor="text1"/>
          <w:sz w:val="32"/>
          <w:szCs w:val="32"/>
        </w:rPr>
        <w:t xml:space="preserve">по </w:t>
      </w:r>
    </w:p>
    <w:p w:rsidR="008D2562" w:rsidRPr="004D4B1F" w:rsidRDefault="004D4B1F" w:rsidP="004D4B1F">
      <w:pPr>
        <w:spacing w:before="0" w:after="0"/>
        <w:ind w:firstLine="0"/>
        <w:jc w:val="center"/>
        <w:rPr>
          <w:rFonts w:cs="Times New Roman"/>
          <w:b/>
          <w:color w:val="000000" w:themeColor="text1"/>
          <w:sz w:val="32"/>
          <w:szCs w:val="32"/>
        </w:rPr>
      </w:pPr>
      <w:r w:rsidRPr="004D4B1F">
        <w:rPr>
          <w:rFonts w:cs="Times New Roman"/>
          <w:b/>
          <w:color w:val="000000" w:themeColor="text1"/>
          <w:sz w:val="32"/>
          <w:szCs w:val="32"/>
        </w:rPr>
        <w:t xml:space="preserve">обществена поръчка с предмет: </w:t>
      </w:r>
    </w:p>
    <w:p w:rsidR="004D4B1F" w:rsidRPr="004D4B1F" w:rsidRDefault="004D4B1F" w:rsidP="004D4B1F">
      <w:pPr>
        <w:spacing w:before="0" w:after="0"/>
        <w:jc w:val="center"/>
        <w:rPr>
          <w:rFonts w:eastAsia="Calibri" w:cs="Times New Roman"/>
          <w:b/>
          <w:color w:val="000000" w:themeColor="text1"/>
          <w:sz w:val="32"/>
          <w:szCs w:val="32"/>
        </w:rPr>
      </w:pPr>
      <w:r w:rsidRPr="004D4B1F">
        <w:rPr>
          <w:rFonts w:eastAsia="Calibri" w:cs="Times New Roman"/>
          <w:b/>
          <w:color w:val="000000" w:themeColor="text1"/>
          <w:sz w:val="32"/>
          <w:szCs w:val="32"/>
        </w:rPr>
        <w:t>„Развит</w:t>
      </w:r>
      <w:r w:rsidR="005A2D30">
        <w:rPr>
          <w:rFonts w:eastAsia="Calibri" w:cs="Times New Roman"/>
          <w:b/>
          <w:color w:val="000000" w:themeColor="text1"/>
          <w:sz w:val="32"/>
          <w:szCs w:val="32"/>
        </w:rPr>
        <w:t xml:space="preserve">ие и абонаментно обслужване на </w:t>
      </w:r>
      <w:r w:rsidRPr="004D4B1F">
        <w:rPr>
          <w:rFonts w:eastAsia="Calibri" w:cs="Times New Roman"/>
          <w:b/>
          <w:color w:val="000000" w:themeColor="text1"/>
          <w:sz w:val="32"/>
          <w:szCs w:val="32"/>
        </w:rPr>
        <w:t>Интегрираната статистичес</w:t>
      </w:r>
      <w:r w:rsidR="005A2D30">
        <w:rPr>
          <w:rFonts w:eastAsia="Calibri" w:cs="Times New Roman"/>
          <w:b/>
          <w:color w:val="000000" w:themeColor="text1"/>
          <w:sz w:val="32"/>
          <w:szCs w:val="32"/>
        </w:rPr>
        <w:t>ка информационна система (ИСИС)</w:t>
      </w:r>
      <w:r w:rsidRPr="004D4B1F">
        <w:rPr>
          <w:rFonts w:eastAsia="Calibri" w:cs="Times New Roman"/>
          <w:b/>
          <w:color w:val="000000" w:themeColor="text1"/>
          <w:sz w:val="32"/>
          <w:szCs w:val="32"/>
        </w:rPr>
        <w:t xml:space="preserve"> в БНБ</w:t>
      </w:r>
      <w:r w:rsidR="00E33A43">
        <w:rPr>
          <w:rFonts w:eastAsia="Calibri" w:cs="Times New Roman"/>
          <w:b/>
          <w:color w:val="000000" w:themeColor="text1"/>
          <w:sz w:val="32"/>
          <w:szCs w:val="32"/>
        </w:rPr>
        <w:t>“</w:t>
      </w:r>
      <w:bookmarkStart w:id="0" w:name="_GoBack"/>
      <w:bookmarkEnd w:id="0"/>
    </w:p>
    <w:p w:rsidR="008D2562" w:rsidRPr="004D4B1F" w:rsidRDefault="008D2562" w:rsidP="008D2562">
      <w:pPr>
        <w:spacing w:before="0" w:after="0"/>
        <w:ind w:firstLine="0"/>
        <w:jc w:val="center"/>
        <w:rPr>
          <w:rFonts w:eastAsia="Calibri" w:cs="Times New Roman"/>
          <w:b/>
          <w:color w:val="000000" w:themeColor="text1"/>
          <w:sz w:val="32"/>
          <w:szCs w:val="32"/>
        </w:rPr>
      </w:pPr>
    </w:p>
    <w:p w:rsidR="008D2562" w:rsidRPr="001A3C59" w:rsidRDefault="008D2562" w:rsidP="004D4B1F">
      <w:pPr>
        <w:spacing w:before="3200" w:after="0" w:line="240" w:lineRule="auto"/>
        <w:jc w:val="center"/>
        <w:rPr>
          <w:rFonts w:cs="Times New Roman"/>
          <w:b/>
          <w:sz w:val="32"/>
          <w:szCs w:val="32"/>
        </w:rPr>
      </w:pPr>
      <w:r w:rsidRPr="001A3C59">
        <w:rPr>
          <w:rFonts w:cs="Times New Roman"/>
          <w:b/>
          <w:sz w:val="32"/>
          <w:szCs w:val="32"/>
        </w:rPr>
        <w:t>2019 г.</w:t>
      </w:r>
    </w:p>
    <w:p w:rsidR="008D2562" w:rsidRDefault="008D2562" w:rsidP="008D2562">
      <w:pPr>
        <w:rPr>
          <w:rFonts w:cs="Times New Roman"/>
          <w:szCs w:val="24"/>
        </w:rPr>
      </w:pPr>
    </w:p>
    <w:p w:rsidR="008D2562" w:rsidRDefault="008D2562" w:rsidP="004D4B1F">
      <w:pPr>
        <w:tabs>
          <w:tab w:val="left" w:pos="4035"/>
        </w:tabs>
        <w:rPr>
          <w:rFonts w:cs="Times New Roman"/>
          <w:szCs w:val="24"/>
        </w:rPr>
      </w:pPr>
      <w:r>
        <w:rPr>
          <w:rFonts w:cs="Times New Roman"/>
          <w:szCs w:val="24"/>
        </w:rPr>
        <w:br w:type="page"/>
      </w:r>
      <w:r w:rsidR="004D4B1F">
        <w:rPr>
          <w:rFonts w:cs="Times New Roman"/>
          <w:szCs w:val="24"/>
        </w:rPr>
        <w:lastRenderedPageBreak/>
        <w:tab/>
      </w:r>
    </w:p>
    <w:sdt>
      <w:sdtPr>
        <w:rPr>
          <w:rFonts w:ascii="Times New Roman" w:eastAsiaTheme="minorHAnsi" w:hAnsi="Times New Roman" w:cstheme="minorBidi"/>
          <w:color w:val="auto"/>
          <w:sz w:val="24"/>
          <w:szCs w:val="22"/>
          <w:lang w:val="bg-BG"/>
        </w:rPr>
        <w:id w:val="-587461466"/>
        <w:docPartObj>
          <w:docPartGallery w:val="Table of Contents"/>
          <w:docPartUnique/>
        </w:docPartObj>
      </w:sdtPr>
      <w:sdtEndPr>
        <w:rPr>
          <w:b/>
          <w:bCs/>
          <w:noProof/>
        </w:rPr>
      </w:sdtEndPr>
      <w:sdtContent>
        <w:p w:rsidR="004D4B1F" w:rsidRDefault="004D4B1F">
          <w:pPr>
            <w:pStyle w:val="TOCHeading"/>
          </w:pPr>
        </w:p>
        <w:p w:rsidR="00F1507C" w:rsidRDefault="004D4B1F">
          <w:pPr>
            <w:pStyle w:val="TOC1"/>
            <w:tabs>
              <w:tab w:val="left" w:pos="1100"/>
              <w:tab w:val="right" w:leader="dot" w:pos="9063"/>
            </w:tabs>
            <w:rPr>
              <w:rFonts w:asciiTheme="minorHAnsi" w:eastAsiaTheme="minorEastAsia" w:hAnsiTheme="minorHAnsi"/>
              <w:noProof/>
              <w:sz w:val="22"/>
              <w:lang w:eastAsia="bg-BG"/>
            </w:rPr>
          </w:pPr>
          <w:r>
            <w:rPr>
              <w:b/>
              <w:bCs/>
              <w:noProof/>
            </w:rPr>
            <w:fldChar w:fldCharType="begin"/>
          </w:r>
          <w:r>
            <w:rPr>
              <w:b/>
              <w:bCs/>
              <w:noProof/>
            </w:rPr>
            <w:instrText xml:space="preserve"> TOC \o "1-3" \h \z \u </w:instrText>
          </w:r>
          <w:r>
            <w:rPr>
              <w:b/>
              <w:bCs/>
              <w:noProof/>
            </w:rPr>
            <w:fldChar w:fldCharType="separate"/>
          </w:r>
          <w:hyperlink w:anchor="_Toc14090717" w:history="1">
            <w:r w:rsidR="00F1507C" w:rsidRPr="006F4895">
              <w:rPr>
                <w:rStyle w:val="Hyperlink"/>
                <w:rFonts w:cs="Times New Roman"/>
                <w:b/>
                <w:noProof/>
              </w:rPr>
              <w:t>I.</w:t>
            </w:r>
            <w:r w:rsidR="00F1507C">
              <w:rPr>
                <w:rFonts w:asciiTheme="minorHAnsi" w:eastAsiaTheme="minorEastAsia" w:hAnsiTheme="minorHAnsi"/>
                <w:noProof/>
                <w:sz w:val="22"/>
                <w:lang w:eastAsia="bg-BG"/>
              </w:rPr>
              <w:tab/>
            </w:r>
            <w:r w:rsidR="00F1507C" w:rsidRPr="006F4895">
              <w:rPr>
                <w:rStyle w:val="Hyperlink"/>
                <w:rFonts w:cs="Times New Roman"/>
                <w:b/>
                <w:noProof/>
              </w:rPr>
              <w:t>Предмет на възлагане:</w:t>
            </w:r>
            <w:r w:rsidR="00F1507C">
              <w:rPr>
                <w:noProof/>
                <w:webHidden/>
              </w:rPr>
              <w:tab/>
            </w:r>
            <w:r w:rsidR="00F1507C">
              <w:rPr>
                <w:noProof/>
                <w:webHidden/>
              </w:rPr>
              <w:fldChar w:fldCharType="begin"/>
            </w:r>
            <w:r w:rsidR="00F1507C">
              <w:rPr>
                <w:noProof/>
                <w:webHidden/>
              </w:rPr>
              <w:instrText xml:space="preserve"> PAGEREF _Toc14090717 \h </w:instrText>
            </w:r>
            <w:r w:rsidR="00F1507C">
              <w:rPr>
                <w:noProof/>
                <w:webHidden/>
              </w:rPr>
            </w:r>
            <w:r w:rsidR="00F1507C">
              <w:rPr>
                <w:noProof/>
                <w:webHidden/>
              </w:rPr>
              <w:fldChar w:fldCharType="separate"/>
            </w:r>
            <w:r w:rsidR="00F1507C">
              <w:rPr>
                <w:noProof/>
                <w:webHidden/>
              </w:rPr>
              <w:t>3</w:t>
            </w:r>
            <w:r w:rsidR="00F1507C">
              <w:rPr>
                <w:noProof/>
                <w:webHidden/>
              </w:rPr>
              <w:fldChar w:fldCharType="end"/>
            </w:r>
          </w:hyperlink>
        </w:p>
        <w:p w:rsidR="00F1507C" w:rsidRDefault="00E33A43">
          <w:pPr>
            <w:pStyle w:val="TOC1"/>
            <w:tabs>
              <w:tab w:val="left" w:pos="1320"/>
              <w:tab w:val="right" w:leader="dot" w:pos="9063"/>
            </w:tabs>
            <w:rPr>
              <w:rFonts w:asciiTheme="minorHAnsi" w:eastAsiaTheme="minorEastAsia" w:hAnsiTheme="minorHAnsi"/>
              <w:noProof/>
              <w:sz w:val="22"/>
              <w:lang w:eastAsia="bg-BG"/>
            </w:rPr>
          </w:pPr>
          <w:hyperlink w:anchor="_Toc14090718" w:history="1">
            <w:r w:rsidR="00F1507C" w:rsidRPr="006F4895">
              <w:rPr>
                <w:rStyle w:val="Hyperlink"/>
                <w:rFonts w:cs="Times New Roman"/>
                <w:b/>
                <w:noProof/>
              </w:rPr>
              <w:t>II.</w:t>
            </w:r>
            <w:r w:rsidR="00F1507C">
              <w:rPr>
                <w:rFonts w:asciiTheme="minorHAnsi" w:eastAsiaTheme="minorEastAsia" w:hAnsiTheme="minorHAnsi"/>
                <w:noProof/>
                <w:sz w:val="22"/>
                <w:lang w:eastAsia="bg-BG"/>
              </w:rPr>
              <w:tab/>
            </w:r>
            <w:r w:rsidR="00F1507C" w:rsidRPr="006F4895">
              <w:rPr>
                <w:rStyle w:val="Hyperlink"/>
                <w:rFonts w:cs="Times New Roman"/>
                <w:b/>
                <w:noProof/>
              </w:rPr>
              <w:t>Срок на изпълнение</w:t>
            </w:r>
            <w:r w:rsidR="00F1507C">
              <w:rPr>
                <w:noProof/>
                <w:webHidden/>
              </w:rPr>
              <w:tab/>
            </w:r>
            <w:r w:rsidR="00F1507C">
              <w:rPr>
                <w:noProof/>
                <w:webHidden/>
              </w:rPr>
              <w:fldChar w:fldCharType="begin"/>
            </w:r>
            <w:r w:rsidR="00F1507C">
              <w:rPr>
                <w:noProof/>
                <w:webHidden/>
              </w:rPr>
              <w:instrText xml:space="preserve"> PAGEREF _Toc14090718 \h </w:instrText>
            </w:r>
            <w:r w:rsidR="00F1507C">
              <w:rPr>
                <w:noProof/>
                <w:webHidden/>
              </w:rPr>
            </w:r>
            <w:r w:rsidR="00F1507C">
              <w:rPr>
                <w:noProof/>
                <w:webHidden/>
              </w:rPr>
              <w:fldChar w:fldCharType="separate"/>
            </w:r>
            <w:r w:rsidR="00F1507C">
              <w:rPr>
                <w:noProof/>
                <w:webHidden/>
              </w:rPr>
              <w:t>3</w:t>
            </w:r>
            <w:r w:rsidR="00F1507C">
              <w:rPr>
                <w:noProof/>
                <w:webHidden/>
              </w:rPr>
              <w:fldChar w:fldCharType="end"/>
            </w:r>
          </w:hyperlink>
        </w:p>
        <w:p w:rsidR="00F1507C" w:rsidRDefault="00E33A43">
          <w:pPr>
            <w:pStyle w:val="TOC1"/>
            <w:tabs>
              <w:tab w:val="left" w:pos="1320"/>
              <w:tab w:val="right" w:leader="dot" w:pos="9063"/>
            </w:tabs>
            <w:rPr>
              <w:rFonts w:asciiTheme="minorHAnsi" w:eastAsiaTheme="minorEastAsia" w:hAnsiTheme="minorHAnsi"/>
              <w:noProof/>
              <w:sz w:val="22"/>
              <w:lang w:eastAsia="bg-BG"/>
            </w:rPr>
          </w:pPr>
          <w:hyperlink w:anchor="_Toc14090719" w:history="1">
            <w:r w:rsidR="00F1507C" w:rsidRPr="006F4895">
              <w:rPr>
                <w:rStyle w:val="Hyperlink"/>
                <w:rFonts w:cs="Times New Roman"/>
                <w:b/>
                <w:noProof/>
              </w:rPr>
              <w:t>III.</w:t>
            </w:r>
            <w:r w:rsidR="00F1507C">
              <w:rPr>
                <w:rFonts w:asciiTheme="minorHAnsi" w:eastAsiaTheme="minorEastAsia" w:hAnsiTheme="minorHAnsi"/>
                <w:noProof/>
                <w:sz w:val="22"/>
                <w:lang w:eastAsia="bg-BG"/>
              </w:rPr>
              <w:tab/>
            </w:r>
            <w:r w:rsidR="00F1507C" w:rsidRPr="006F4895">
              <w:rPr>
                <w:rStyle w:val="Hyperlink"/>
                <w:rFonts w:cs="Times New Roman"/>
                <w:b/>
                <w:noProof/>
              </w:rPr>
              <w:t>Място на изпълнение</w:t>
            </w:r>
            <w:r w:rsidR="00F1507C">
              <w:rPr>
                <w:noProof/>
                <w:webHidden/>
              </w:rPr>
              <w:tab/>
            </w:r>
            <w:r w:rsidR="00F1507C">
              <w:rPr>
                <w:noProof/>
                <w:webHidden/>
              </w:rPr>
              <w:fldChar w:fldCharType="begin"/>
            </w:r>
            <w:r w:rsidR="00F1507C">
              <w:rPr>
                <w:noProof/>
                <w:webHidden/>
              </w:rPr>
              <w:instrText xml:space="preserve"> PAGEREF _Toc14090719 \h </w:instrText>
            </w:r>
            <w:r w:rsidR="00F1507C">
              <w:rPr>
                <w:noProof/>
                <w:webHidden/>
              </w:rPr>
            </w:r>
            <w:r w:rsidR="00F1507C">
              <w:rPr>
                <w:noProof/>
                <w:webHidden/>
              </w:rPr>
              <w:fldChar w:fldCharType="separate"/>
            </w:r>
            <w:r w:rsidR="00F1507C">
              <w:rPr>
                <w:noProof/>
                <w:webHidden/>
              </w:rPr>
              <w:t>4</w:t>
            </w:r>
            <w:r w:rsidR="00F1507C">
              <w:rPr>
                <w:noProof/>
                <w:webHidden/>
              </w:rPr>
              <w:fldChar w:fldCharType="end"/>
            </w:r>
          </w:hyperlink>
        </w:p>
        <w:p w:rsidR="00F1507C" w:rsidRDefault="00E33A43">
          <w:pPr>
            <w:pStyle w:val="TOC1"/>
            <w:tabs>
              <w:tab w:val="left" w:pos="1320"/>
              <w:tab w:val="right" w:leader="dot" w:pos="9063"/>
            </w:tabs>
            <w:rPr>
              <w:rFonts w:asciiTheme="minorHAnsi" w:eastAsiaTheme="minorEastAsia" w:hAnsiTheme="minorHAnsi"/>
              <w:noProof/>
              <w:sz w:val="22"/>
              <w:lang w:eastAsia="bg-BG"/>
            </w:rPr>
          </w:pPr>
          <w:hyperlink w:anchor="_Toc14090720" w:history="1">
            <w:r w:rsidR="00F1507C" w:rsidRPr="006F4895">
              <w:rPr>
                <w:rStyle w:val="Hyperlink"/>
                <w:rFonts w:cs="Times New Roman"/>
                <w:b/>
                <w:noProof/>
              </w:rPr>
              <w:t>IV.</w:t>
            </w:r>
            <w:r w:rsidR="00F1507C">
              <w:rPr>
                <w:rFonts w:asciiTheme="minorHAnsi" w:eastAsiaTheme="minorEastAsia" w:hAnsiTheme="minorHAnsi"/>
                <w:noProof/>
                <w:sz w:val="22"/>
                <w:lang w:eastAsia="bg-BG"/>
              </w:rPr>
              <w:tab/>
            </w:r>
            <w:r w:rsidR="00F1507C" w:rsidRPr="006F4895">
              <w:rPr>
                <w:rStyle w:val="Hyperlink"/>
                <w:rFonts w:cs="Times New Roman"/>
                <w:b/>
                <w:noProof/>
              </w:rPr>
              <w:t>Приемане и предаване на изпълнението</w:t>
            </w:r>
            <w:r w:rsidR="00F1507C">
              <w:rPr>
                <w:noProof/>
                <w:webHidden/>
              </w:rPr>
              <w:tab/>
            </w:r>
            <w:r w:rsidR="00F1507C">
              <w:rPr>
                <w:noProof/>
                <w:webHidden/>
              </w:rPr>
              <w:fldChar w:fldCharType="begin"/>
            </w:r>
            <w:r w:rsidR="00F1507C">
              <w:rPr>
                <w:noProof/>
                <w:webHidden/>
              </w:rPr>
              <w:instrText xml:space="preserve"> PAGEREF _Toc14090720 \h </w:instrText>
            </w:r>
            <w:r w:rsidR="00F1507C">
              <w:rPr>
                <w:noProof/>
                <w:webHidden/>
              </w:rPr>
            </w:r>
            <w:r w:rsidR="00F1507C">
              <w:rPr>
                <w:noProof/>
                <w:webHidden/>
              </w:rPr>
              <w:fldChar w:fldCharType="separate"/>
            </w:r>
            <w:r w:rsidR="00F1507C">
              <w:rPr>
                <w:noProof/>
                <w:webHidden/>
              </w:rPr>
              <w:t>4</w:t>
            </w:r>
            <w:r w:rsidR="00F1507C">
              <w:rPr>
                <w:noProof/>
                <w:webHidden/>
              </w:rPr>
              <w:fldChar w:fldCharType="end"/>
            </w:r>
          </w:hyperlink>
        </w:p>
        <w:p w:rsidR="00F1507C" w:rsidRDefault="00E33A43" w:rsidP="005847E2">
          <w:pPr>
            <w:pStyle w:val="TOC2"/>
            <w:rPr>
              <w:rFonts w:asciiTheme="minorHAnsi" w:eastAsiaTheme="minorEastAsia" w:hAnsiTheme="minorHAnsi"/>
              <w:noProof/>
              <w:sz w:val="22"/>
              <w:lang w:eastAsia="bg-BG"/>
            </w:rPr>
          </w:pPr>
          <w:hyperlink w:anchor="_Toc14090721" w:history="1">
            <w:r w:rsidR="00F1507C" w:rsidRPr="006F4895">
              <w:rPr>
                <w:rStyle w:val="Hyperlink"/>
                <w:rFonts w:cs="Times New Roman"/>
                <w:b/>
                <w:noProof/>
              </w:rPr>
              <w:t>1.</w:t>
            </w:r>
            <w:r w:rsidR="00F1507C">
              <w:rPr>
                <w:rFonts w:asciiTheme="minorHAnsi" w:eastAsiaTheme="minorEastAsia" w:hAnsiTheme="minorHAnsi"/>
                <w:noProof/>
                <w:sz w:val="22"/>
                <w:lang w:eastAsia="bg-BG"/>
              </w:rPr>
              <w:tab/>
            </w:r>
            <w:r w:rsidR="00F1507C" w:rsidRPr="006F4895">
              <w:rPr>
                <w:rStyle w:val="Hyperlink"/>
                <w:rFonts w:cs="Times New Roman"/>
                <w:b/>
                <w:noProof/>
              </w:rPr>
              <w:t>Приемане на изпълнението на дейностите по абонаментно обслужване</w:t>
            </w:r>
            <w:r w:rsidR="00F1507C">
              <w:rPr>
                <w:noProof/>
                <w:webHidden/>
              </w:rPr>
              <w:tab/>
            </w:r>
            <w:r w:rsidR="00F1507C">
              <w:rPr>
                <w:noProof/>
                <w:webHidden/>
              </w:rPr>
              <w:fldChar w:fldCharType="begin"/>
            </w:r>
            <w:r w:rsidR="00F1507C">
              <w:rPr>
                <w:noProof/>
                <w:webHidden/>
              </w:rPr>
              <w:instrText xml:space="preserve"> PAGEREF _Toc14090721 \h </w:instrText>
            </w:r>
            <w:r w:rsidR="00F1507C">
              <w:rPr>
                <w:noProof/>
                <w:webHidden/>
              </w:rPr>
            </w:r>
            <w:r w:rsidR="00F1507C">
              <w:rPr>
                <w:noProof/>
                <w:webHidden/>
              </w:rPr>
              <w:fldChar w:fldCharType="separate"/>
            </w:r>
            <w:r w:rsidR="00F1507C">
              <w:rPr>
                <w:noProof/>
                <w:webHidden/>
              </w:rPr>
              <w:t>4</w:t>
            </w:r>
            <w:r w:rsidR="00F1507C">
              <w:rPr>
                <w:noProof/>
                <w:webHidden/>
              </w:rPr>
              <w:fldChar w:fldCharType="end"/>
            </w:r>
          </w:hyperlink>
        </w:p>
        <w:p w:rsidR="00F1507C" w:rsidRDefault="00E33A43" w:rsidP="005847E2">
          <w:pPr>
            <w:pStyle w:val="TOC2"/>
            <w:rPr>
              <w:rFonts w:asciiTheme="minorHAnsi" w:eastAsiaTheme="minorEastAsia" w:hAnsiTheme="minorHAnsi"/>
              <w:noProof/>
              <w:sz w:val="22"/>
              <w:lang w:eastAsia="bg-BG"/>
            </w:rPr>
          </w:pPr>
          <w:hyperlink w:anchor="_Toc14090722" w:history="1">
            <w:r w:rsidR="00F1507C" w:rsidRPr="006F4895">
              <w:rPr>
                <w:rStyle w:val="Hyperlink"/>
                <w:rFonts w:cs="Times New Roman"/>
                <w:b/>
                <w:noProof/>
              </w:rPr>
              <w:t>2.</w:t>
            </w:r>
            <w:r w:rsidR="00F1507C">
              <w:rPr>
                <w:rFonts w:asciiTheme="minorHAnsi" w:eastAsiaTheme="minorEastAsia" w:hAnsiTheme="minorHAnsi"/>
                <w:noProof/>
                <w:sz w:val="22"/>
                <w:lang w:eastAsia="bg-BG"/>
              </w:rPr>
              <w:tab/>
            </w:r>
            <w:r w:rsidR="00F1507C" w:rsidRPr="006F4895">
              <w:rPr>
                <w:rStyle w:val="Hyperlink"/>
                <w:rFonts w:cs="Times New Roman"/>
                <w:b/>
                <w:noProof/>
              </w:rPr>
              <w:t>Приемане на изпълнението на дейностите по функционално развитие</w:t>
            </w:r>
            <w:r w:rsidR="00F1507C">
              <w:rPr>
                <w:noProof/>
                <w:webHidden/>
              </w:rPr>
              <w:tab/>
            </w:r>
            <w:r w:rsidR="00F1507C">
              <w:rPr>
                <w:noProof/>
                <w:webHidden/>
              </w:rPr>
              <w:fldChar w:fldCharType="begin"/>
            </w:r>
            <w:r w:rsidR="00F1507C">
              <w:rPr>
                <w:noProof/>
                <w:webHidden/>
              </w:rPr>
              <w:instrText xml:space="preserve"> PAGEREF _Toc14090722 \h </w:instrText>
            </w:r>
            <w:r w:rsidR="00F1507C">
              <w:rPr>
                <w:noProof/>
                <w:webHidden/>
              </w:rPr>
            </w:r>
            <w:r w:rsidR="00F1507C">
              <w:rPr>
                <w:noProof/>
                <w:webHidden/>
              </w:rPr>
              <w:fldChar w:fldCharType="separate"/>
            </w:r>
            <w:r w:rsidR="00F1507C">
              <w:rPr>
                <w:noProof/>
                <w:webHidden/>
              </w:rPr>
              <w:t>4</w:t>
            </w:r>
            <w:r w:rsidR="00F1507C">
              <w:rPr>
                <w:noProof/>
                <w:webHidden/>
              </w:rPr>
              <w:fldChar w:fldCharType="end"/>
            </w:r>
          </w:hyperlink>
        </w:p>
        <w:p w:rsidR="00F1507C" w:rsidRDefault="00E33A43">
          <w:pPr>
            <w:pStyle w:val="TOC1"/>
            <w:tabs>
              <w:tab w:val="left" w:pos="1320"/>
              <w:tab w:val="right" w:leader="dot" w:pos="9063"/>
            </w:tabs>
            <w:rPr>
              <w:rFonts w:asciiTheme="minorHAnsi" w:eastAsiaTheme="minorEastAsia" w:hAnsiTheme="minorHAnsi"/>
              <w:noProof/>
              <w:sz w:val="22"/>
              <w:lang w:eastAsia="bg-BG"/>
            </w:rPr>
          </w:pPr>
          <w:hyperlink w:anchor="_Toc14090723" w:history="1">
            <w:r w:rsidR="00F1507C" w:rsidRPr="006F4895">
              <w:rPr>
                <w:rStyle w:val="Hyperlink"/>
                <w:rFonts w:cs="Times New Roman"/>
                <w:b/>
                <w:noProof/>
              </w:rPr>
              <w:t>V.</w:t>
            </w:r>
            <w:r w:rsidR="00F1507C">
              <w:rPr>
                <w:rFonts w:asciiTheme="minorHAnsi" w:eastAsiaTheme="minorEastAsia" w:hAnsiTheme="minorHAnsi"/>
                <w:noProof/>
                <w:sz w:val="22"/>
                <w:lang w:eastAsia="bg-BG"/>
              </w:rPr>
              <w:tab/>
            </w:r>
            <w:r w:rsidR="00F1507C" w:rsidRPr="006F4895">
              <w:rPr>
                <w:rStyle w:val="Hyperlink"/>
                <w:rFonts w:cs="Times New Roman"/>
                <w:b/>
                <w:noProof/>
              </w:rPr>
              <w:t>Гаранционна поддръжка на съответните актуализации на системата</w:t>
            </w:r>
            <w:r w:rsidR="00F1507C">
              <w:rPr>
                <w:noProof/>
                <w:webHidden/>
              </w:rPr>
              <w:tab/>
            </w:r>
            <w:r w:rsidR="00F1507C">
              <w:rPr>
                <w:noProof/>
                <w:webHidden/>
              </w:rPr>
              <w:fldChar w:fldCharType="begin"/>
            </w:r>
            <w:r w:rsidR="00F1507C">
              <w:rPr>
                <w:noProof/>
                <w:webHidden/>
              </w:rPr>
              <w:instrText xml:space="preserve"> PAGEREF _Toc14090723 \h </w:instrText>
            </w:r>
            <w:r w:rsidR="00F1507C">
              <w:rPr>
                <w:noProof/>
                <w:webHidden/>
              </w:rPr>
            </w:r>
            <w:r w:rsidR="00F1507C">
              <w:rPr>
                <w:noProof/>
                <w:webHidden/>
              </w:rPr>
              <w:fldChar w:fldCharType="separate"/>
            </w:r>
            <w:r w:rsidR="00F1507C">
              <w:rPr>
                <w:noProof/>
                <w:webHidden/>
              </w:rPr>
              <w:t>5</w:t>
            </w:r>
            <w:r w:rsidR="00F1507C">
              <w:rPr>
                <w:noProof/>
                <w:webHidden/>
              </w:rPr>
              <w:fldChar w:fldCharType="end"/>
            </w:r>
          </w:hyperlink>
        </w:p>
        <w:p w:rsidR="00F1507C" w:rsidRDefault="00E33A43">
          <w:pPr>
            <w:pStyle w:val="TOC3"/>
            <w:tabs>
              <w:tab w:val="right" w:leader="dot" w:pos="9063"/>
            </w:tabs>
            <w:rPr>
              <w:noProof/>
            </w:rPr>
          </w:pPr>
          <w:hyperlink w:anchor="_Toc14090724" w:history="1">
            <w:r w:rsidR="00F1507C" w:rsidRPr="006F4895">
              <w:rPr>
                <w:rStyle w:val="Hyperlink"/>
                <w:rFonts w:cs="Times New Roman"/>
                <w:b/>
                <w:noProof/>
                <w:lang w:eastAsia="bg-BG"/>
              </w:rPr>
              <w:t>Център за обслужване на клиенти (</w:t>
            </w:r>
            <w:r w:rsidR="00F1507C" w:rsidRPr="006F4895">
              <w:rPr>
                <w:rStyle w:val="Hyperlink"/>
                <w:rFonts w:cs="Times New Roman"/>
                <w:b/>
                <w:noProof/>
                <w:lang w:val="en-US" w:eastAsia="bg-BG"/>
              </w:rPr>
              <w:t>H</w:t>
            </w:r>
            <w:r w:rsidR="00F1507C" w:rsidRPr="006F4895">
              <w:rPr>
                <w:rStyle w:val="Hyperlink"/>
                <w:rFonts w:cs="Times New Roman"/>
                <w:b/>
                <w:noProof/>
                <w:lang w:eastAsia="bg-BG"/>
              </w:rPr>
              <w:t>elpdesk) в рамките на гаранционната поддръжка</w:t>
            </w:r>
            <w:r w:rsidR="00F1507C">
              <w:rPr>
                <w:noProof/>
                <w:webHidden/>
              </w:rPr>
              <w:tab/>
            </w:r>
            <w:r w:rsidR="00F1507C">
              <w:rPr>
                <w:noProof/>
                <w:webHidden/>
              </w:rPr>
              <w:fldChar w:fldCharType="begin"/>
            </w:r>
            <w:r w:rsidR="00F1507C">
              <w:rPr>
                <w:noProof/>
                <w:webHidden/>
              </w:rPr>
              <w:instrText xml:space="preserve"> PAGEREF _Toc14090724 \h </w:instrText>
            </w:r>
            <w:r w:rsidR="00F1507C">
              <w:rPr>
                <w:noProof/>
                <w:webHidden/>
              </w:rPr>
            </w:r>
            <w:r w:rsidR="00F1507C">
              <w:rPr>
                <w:noProof/>
                <w:webHidden/>
              </w:rPr>
              <w:fldChar w:fldCharType="separate"/>
            </w:r>
            <w:r w:rsidR="00F1507C">
              <w:rPr>
                <w:noProof/>
                <w:webHidden/>
              </w:rPr>
              <w:t>6</w:t>
            </w:r>
            <w:r w:rsidR="00F1507C">
              <w:rPr>
                <w:noProof/>
                <w:webHidden/>
              </w:rPr>
              <w:fldChar w:fldCharType="end"/>
            </w:r>
          </w:hyperlink>
        </w:p>
        <w:p w:rsidR="00F1507C" w:rsidRDefault="00E33A43">
          <w:pPr>
            <w:pStyle w:val="TOC1"/>
            <w:tabs>
              <w:tab w:val="left" w:pos="1320"/>
              <w:tab w:val="right" w:leader="dot" w:pos="9063"/>
            </w:tabs>
            <w:rPr>
              <w:rFonts w:asciiTheme="minorHAnsi" w:eastAsiaTheme="minorEastAsia" w:hAnsiTheme="minorHAnsi"/>
              <w:noProof/>
              <w:sz w:val="22"/>
              <w:lang w:eastAsia="bg-BG"/>
            </w:rPr>
          </w:pPr>
          <w:hyperlink w:anchor="_Toc14090725" w:history="1">
            <w:r w:rsidR="00F1507C" w:rsidRPr="006F4895">
              <w:rPr>
                <w:rStyle w:val="Hyperlink"/>
                <w:rFonts w:cs="Times New Roman"/>
                <w:b/>
                <w:noProof/>
              </w:rPr>
              <w:t>VI.</w:t>
            </w:r>
            <w:r w:rsidR="00F1507C">
              <w:rPr>
                <w:rFonts w:asciiTheme="minorHAnsi" w:eastAsiaTheme="minorEastAsia" w:hAnsiTheme="minorHAnsi"/>
                <w:noProof/>
                <w:sz w:val="22"/>
                <w:lang w:eastAsia="bg-BG"/>
              </w:rPr>
              <w:tab/>
            </w:r>
            <w:r w:rsidR="00F1507C" w:rsidRPr="006F4895">
              <w:rPr>
                <w:rStyle w:val="Hyperlink"/>
                <w:rFonts w:cs="Times New Roman"/>
                <w:b/>
                <w:noProof/>
              </w:rPr>
              <w:t>Авторски права</w:t>
            </w:r>
            <w:r w:rsidR="00F1507C">
              <w:rPr>
                <w:noProof/>
                <w:webHidden/>
              </w:rPr>
              <w:tab/>
            </w:r>
            <w:r w:rsidR="00F1507C">
              <w:rPr>
                <w:noProof/>
                <w:webHidden/>
              </w:rPr>
              <w:fldChar w:fldCharType="begin"/>
            </w:r>
            <w:r w:rsidR="00F1507C">
              <w:rPr>
                <w:noProof/>
                <w:webHidden/>
              </w:rPr>
              <w:instrText xml:space="preserve"> PAGEREF _Toc14090725 \h </w:instrText>
            </w:r>
            <w:r w:rsidR="00F1507C">
              <w:rPr>
                <w:noProof/>
                <w:webHidden/>
              </w:rPr>
            </w:r>
            <w:r w:rsidR="00F1507C">
              <w:rPr>
                <w:noProof/>
                <w:webHidden/>
              </w:rPr>
              <w:fldChar w:fldCharType="separate"/>
            </w:r>
            <w:r w:rsidR="00F1507C">
              <w:rPr>
                <w:noProof/>
                <w:webHidden/>
              </w:rPr>
              <w:t>6</w:t>
            </w:r>
            <w:r w:rsidR="00F1507C">
              <w:rPr>
                <w:noProof/>
                <w:webHidden/>
              </w:rPr>
              <w:fldChar w:fldCharType="end"/>
            </w:r>
          </w:hyperlink>
        </w:p>
        <w:p w:rsidR="00F1507C" w:rsidRDefault="00E33A43">
          <w:pPr>
            <w:pStyle w:val="TOC1"/>
            <w:tabs>
              <w:tab w:val="left" w:pos="1540"/>
              <w:tab w:val="right" w:leader="dot" w:pos="9063"/>
            </w:tabs>
            <w:rPr>
              <w:rFonts w:asciiTheme="minorHAnsi" w:eastAsiaTheme="minorEastAsia" w:hAnsiTheme="minorHAnsi"/>
              <w:noProof/>
              <w:sz w:val="22"/>
              <w:lang w:eastAsia="bg-BG"/>
            </w:rPr>
          </w:pPr>
          <w:hyperlink w:anchor="_Toc14090726" w:history="1">
            <w:r w:rsidR="00F1507C" w:rsidRPr="006F4895">
              <w:rPr>
                <w:rStyle w:val="Hyperlink"/>
                <w:rFonts w:cs="Times New Roman"/>
                <w:b/>
                <w:noProof/>
              </w:rPr>
              <w:t>VII.</w:t>
            </w:r>
            <w:r w:rsidR="00F1507C">
              <w:rPr>
                <w:rFonts w:asciiTheme="minorHAnsi" w:eastAsiaTheme="minorEastAsia" w:hAnsiTheme="minorHAnsi"/>
                <w:noProof/>
                <w:sz w:val="22"/>
                <w:lang w:eastAsia="bg-BG"/>
              </w:rPr>
              <w:tab/>
            </w:r>
            <w:r w:rsidR="00F1507C" w:rsidRPr="006F4895">
              <w:rPr>
                <w:rStyle w:val="Hyperlink"/>
                <w:rFonts w:cs="Times New Roman"/>
                <w:b/>
                <w:noProof/>
              </w:rPr>
              <w:t>Изисквания към техническото предложение на участниците</w:t>
            </w:r>
            <w:r w:rsidR="00F1507C">
              <w:rPr>
                <w:noProof/>
                <w:webHidden/>
              </w:rPr>
              <w:tab/>
            </w:r>
            <w:r w:rsidR="00F1507C">
              <w:rPr>
                <w:noProof/>
                <w:webHidden/>
              </w:rPr>
              <w:fldChar w:fldCharType="begin"/>
            </w:r>
            <w:r w:rsidR="00F1507C">
              <w:rPr>
                <w:noProof/>
                <w:webHidden/>
              </w:rPr>
              <w:instrText xml:space="preserve"> PAGEREF _Toc14090726 \h </w:instrText>
            </w:r>
            <w:r w:rsidR="00F1507C">
              <w:rPr>
                <w:noProof/>
                <w:webHidden/>
              </w:rPr>
            </w:r>
            <w:r w:rsidR="00F1507C">
              <w:rPr>
                <w:noProof/>
                <w:webHidden/>
              </w:rPr>
              <w:fldChar w:fldCharType="separate"/>
            </w:r>
            <w:r w:rsidR="00F1507C">
              <w:rPr>
                <w:noProof/>
                <w:webHidden/>
              </w:rPr>
              <w:t>7</w:t>
            </w:r>
            <w:r w:rsidR="00F1507C">
              <w:rPr>
                <w:noProof/>
                <w:webHidden/>
              </w:rPr>
              <w:fldChar w:fldCharType="end"/>
            </w:r>
          </w:hyperlink>
        </w:p>
        <w:p w:rsidR="00F1507C" w:rsidRDefault="00E33A43">
          <w:pPr>
            <w:pStyle w:val="TOC1"/>
            <w:tabs>
              <w:tab w:val="left" w:pos="1540"/>
              <w:tab w:val="right" w:leader="dot" w:pos="9063"/>
            </w:tabs>
            <w:rPr>
              <w:rFonts w:asciiTheme="minorHAnsi" w:eastAsiaTheme="minorEastAsia" w:hAnsiTheme="minorHAnsi"/>
              <w:noProof/>
              <w:sz w:val="22"/>
              <w:lang w:eastAsia="bg-BG"/>
            </w:rPr>
          </w:pPr>
          <w:hyperlink w:anchor="_Toc14090727" w:history="1">
            <w:r w:rsidR="00F1507C" w:rsidRPr="006F4895">
              <w:rPr>
                <w:rStyle w:val="Hyperlink"/>
                <w:rFonts w:cs="Times New Roman"/>
                <w:b/>
                <w:noProof/>
              </w:rPr>
              <w:t>VIII.</w:t>
            </w:r>
            <w:r w:rsidR="00F1507C">
              <w:rPr>
                <w:rFonts w:asciiTheme="minorHAnsi" w:eastAsiaTheme="minorEastAsia" w:hAnsiTheme="minorHAnsi"/>
                <w:noProof/>
                <w:sz w:val="22"/>
                <w:lang w:eastAsia="bg-BG"/>
              </w:rPr>
              <w:tab/>
            </w:r>
            <w:r w:rsidR="00F1507C" w:rsidRPr="006F4895">
              <w:rPr>
                <w:rStyle w:val="Hyperlink"/>
                <w:rFonts w:cs="Times New Roman"/>
                <w:b/>
                <w:noProof/>
              </w:rPr>
              <w:t>Приложения</w:t>
            </w:r>
            <w:r w:rsidR="00F1507C">
              <w:rPr>
                <w:noProof/>
                <w:webHidden/>
              </w:rPr>
              <w:tab/>
            </w:r>
            <w:r w:rsidR="00F1507C">
              <w:rPr>
                <w:noProof/>
                <w:webHidden/>
              </w:rPr>
              <w:fldChar w:fldCharType="begin"/>
            </w:r>
            <w:r w:rsidR="00F1507C">
              <w:rPr>
                <w:noProof/>
                <w:webHidden/>
              </w:rPr>
              <w:instrText xml:space="preserve"> PAGEREF _Toc14090727 \h </w:instrText>
            </w:r>
            <w:r w:rsidR="00F1507C">
              <w:rPr>
                <w:noProof/>
                <w:webHidden/>
              </w:rPr>
            </w:r>
            <w:r w:rsidR="00F1507C">
              <w:rPr>
                <w:noProof/>
                <w:webHidden/>
              </w:rPr>
              <w:fldChar w:fldCharType="separate"/>
            </w:r>
            <w:r w:rsidR="00F1507C">
              <w:rPr>
                <w:noProof/>
                <w:webHidden/>
              </w:rPr>
              <w:t>8</w:t>
            </w:r>
            <w:r w:rsidR="00F1507C">
              <w:rPr>
                <w:noProof/>
                <w:webHidden/>
              </w:rPr>
              <w:fldChar w:fldCharType="end"/>
            </w:r>
          </w:hyperlink>
        </w:p>
        <w:p w:rsidR="004D4B1F" w:rsidRDefault="004D4B1F">
          <w:r>
            <w:rPr>
              <w:b/>
              <w:bCs/>
              <w:noProof/>
            </w:rPr>
            <w:fldChar w:fldCharType="end"/>
          </w:r>
        </w:p>
      </w:sdtContent>
    </w:sdt>
    <w:p w:rsidR="004D4B1F" w:rsidRPr="004D4B1F" w:rsidRDefault="004D4B1F" w:rsidP="005A2D30">
      <w:pPr>
        <w:spacing w:before="0" w:after="160" w:line="259" w:lineRule="auto"/>
        <w:ind w:firstLine="0"/>
        <w:jc w:val="left"/>
      </w:pPr>
      <w:r>
        <w:br w:type="page"/>
      </w:r>
    </w:p>
    <w:p w:rsidR="005A2D30" w:rsidRPr="00F04D55" w:rsidRDefault="005A2D30" w:rsidP="00F04D55">
      <w:pPr>
        <w:pStyle w:val="Heading1"/>
        <w:numPr>
          <w:ilvl w:val="0"/>
          <w:numId w:val="7"/>
        </w:numPr>
        <w:ind w:left="0" w:firstLine="567"/>
        <w:rPr>
          <w:rFonts w:ascii="Times New Roman" w:hAnsi="Times New Roman" w:cs="Times New Roman"/>
          <w:b/>
          <w:color w:val="auto"/>
          <w:sz w:val="24"/>
          <w:szCs w:val="24"/>
        </w:rPr>
      </w:pPr>
      <w:bookmarkStart w:id="1" w:name="_Toc14090717"/>
      <w:r w:rsidRPr="00F04D55">
        <w:rPr>
          <w:rFonts w:ascii="Times New Roman" w:hAnsi="Times New Roman" w:cs="Times New Roman"/>
          <w:b/>
          <w:color w:val="auto"/>
          <w:sz w:val="24"/>
          <w:szCs w:val="24"/>
        </w:rPr>
        <w:lastRenderedPageBreak/>
        <w:t>Предмет на възлагане:</w:t>
      </w:r>
      <w:bookmarkEnd w:id="1"/>
    </w:p>
    <w:p w:rsidR="005A2D30" w:rsidRDefault="005A2D30" w:rsidP="00BC07C3">
      <w:pPr>
        <w:spacing w:before="0" w:after="0"/>
        <w:ind w:firstLine="426"/>
      </w:pPr>
      <w:r>
        <w:t>Обществената поръчка „</w:t>
      </w:r>
      <w:r w:rsidRPr="005A2D30">
        <w:t>Развит</w:t>
      </w:r>
      <w:r>
        <w:t xml:space="preserve">ие и абонаментно обслужване на </w:t>
      </w:r>
      <w:r w:rsidRPr="005A2D30">
        <w:t>Интегрираната статистическа информационна система (ИСИС) в БНБ</w:t>
      </w:r>
      <w:r>
        <w:t xml:space="preserve">“ е за сключване на рамково споразумение и включва следните дейности: </w:t>
      </w:r>
    </w:p>
    <w:p w:rsidR="005A2D30" w:rsidRDefault="005A2D30" w:rsidP="00B54B4C">
      <w:pPr>
        <w:tabs>
          <w:tab w:val="left" w:pos="993"/>
        </w:tabs>
        <w:spacing w:before="0" w:after="0"/>
        <w:ind w:firstLine="426"/>
      </w:pPr>
      <w:r>
        <w:t>1.1.</w:t>
      </w:r>
      <w:r>
        <w:tab/>
        <w:t xml:space="preserve">Абонаментно обслужване на информационната система на </w:t>
      </w:r>
      <w:r w:rsidRPr="005A2D30">
        <w:t>Интегрираната статистическа информационна система</w:t>
      </w:r>
      <w:r>
        <w:t xml:space="preserve"> в БНБ</w:t>
      </w:r>
      <w:r>
        <w:rPr>
          <w:rStyle w:val="FootnoteReference"/>
        </w:rPr>
        <w:footnoteReference w:id="1"/>
      </w:r>
      <w:r>
        <w:t xml:space="preserve">, (наричана по-нататък ,,системата/ИСИС”). Абонаментното обслужване се осъществява съгласно </w:t>
      </w:r>
      <w:r w:rsidR="00F04D55">
        <w:t>„Обхват, изисквания и условия за абонаментно обслужване на Интегрирана статистическа информационна система</w:t>
      </w:r>
      <w:r w:rsidR="00BC07C3">
        <w:t xml:space="preserve"> (ИСИС) в БНБ“ – Приложение № 1.2.</w:t>
      </w:r>
      <w:r w:rsidR="00AB48B6">
        <w:t xml:space="preserve"> и въз основа на отправено Искане за допълване на оферта</w:t>
      </w:r>
      <w:r>
        <w:t>;</w:t>
      </w:r>
    </w:p>
    <w:p w:rsidR="005A2D30" w:rsidRDefault="005A2D30" w:rsidP="00B54B4C">
      <w:pPr>
        <w:tabs>
          <w:tab w:val="left" w:pos="993"/>
        </w:tabs>
        <w:spacing w:before="0" w:after="0"/>
        <w:ind w:firstLine="426"/>
      </w:pPr>
      <w:r>
        <w:t>1.2.</w:t>
      </w:r>
      <w:r>
        <w:tab/>
        <w:t>Проектиране, разработка и внедряване на подобрения, изменения и допълнения (наричани по-нататък алтернативно ,,актуализации на системата” или „функционално развитие“) към ИСИС</w:t>
      </w:r>
      <w:r w:rsidR="00BC07C3">
        <w:t xml:space="preserve">. Дейностите се осъществяват съгласно </w:t>
      </w:r>
      <w:r w:rsidR="00364087">
        <w:t>„Основни насоки за развитие на Интегрираната статистическа информационна система“ – Приложение № 1.3.</w:t>
      </w:r>
      <w:r w:rsidR="00AB48B6">
        <w:t xml:space="preserve"> и въз основа на отправено Искане за допълване на оферта.</w:t>
      </w:r>
    </w:p>
    <w:p w:rsidR="00B54B4C" w:rsidRDefault="00B54B4C" w:rsidP="00F1507C">
      <w:pPr>
        <w:spacing w:before="0" w:after="0"/>
        <w:ind w:firstLine="426"/>
        <w:rPr>
          <w:lang w:eastAsia="bg-BG"/>
        </w:rPr>
      </w:pPr>
      <w:r>
        <w:rPr>
          <w:lang w:eastAsia="bg-BG"/>
        </w:rPr>
        <w:t xml:space="preserve">Общият обем на дейностите по функционално развитие е в </w:t>
      </w:r>
      <w:r w:rsidRPr="00356056">
        <w:rPr>
          <w:lang w:eastAsia="bg-BG"/>
        </w:rPr>
        <w:t>обем</w:t>
      </w:r>
      <w:r w:rsidR="00367B0D" w:rsidRPr="00356056">
        <w:rPr>
          <w:lang w:val="en-US" w:eastAsia="bg-BG"/>
        </w:rPr>
        <w:t xml:space="preserve"> 4000 </w:t>
      </w:r>
      <w:r w:rsidR="00367B0D" w:rsidRPr="00356056">
        <w:rPr>
          <w:lang w:eastAsia="bg-BG"/>
        </w:rPr>
        <w:t>човекочаса</w:t>
      </w:r>
      <w:r w:rsidRPr="00356056">
        <w:rPr>
          <w:lang w:eastAsia="bg-BG"/>
        </w:rPr>
        <w:t>,</w:t>
      </w:r>
      <w:r>
        <w:rPr>
          <w:lang w:eastAsia="bg-BG"/>
        </w:rPr>
        <w:t xml:space="preserve"> който обем е ориентировъчен.</w:t>
      </w:r>
    </w:p>
    <w:p w:rsidR="005A2D30" w:rsidRDefault="005A2D30" w:rsidP="00B54B4C">
      <w:pPr>
        <w:tabs>
          <w:tab w:val="left" w:pos="993"/>
        </w:tabs>
        <w:spacing w:before="0" w:after="0"/>
        <w:ind w:firstLine="426"/>
      </w:pPr>
      <w:r>
        <w:t>1.3.</w:t>
      </w:r>
      <w:r>
        <w:tab/>
        <w:t>Гаранционна поддръжка на съответните актуализации на системата.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1.1. въз основа на уведомление/искане от страна на възложителя;</w:t>
      </w:r>
    </w:p>
    <w:p w:rsidR="008D2562" w:rsidRPr="00367B0D" w:rsidRDefault="005A2D30" w:rsidP="00BC07C3">
      <w:pPr>
        <w:spacing w:before="0" w:after="0"/>
        <w:ind w:firstLine="284"/>
        <w:rPr>
          <w:lang w:val="en-US"/>
        </w:rPr>
      </w:pPr>
      <w:r>
        <w:t>Обхватът, естеството и начинът на осъществяване на о</w:t>
      </w:r>
      <w:r w:rsidR="00364087">
        <w:t>тделните услуги</w:t>
      </w:r>
      <w:r w:rsidR="004521A4">
        <w:t>, включени в обществената поръчка</w:t>
      </w:r>
      <w:r w:rsidR="00364087">
        <w:t xml:space="preserve"> </w:t>
      </w:r>
      <w:r>
        <w:t>, както и правата и задълженията на страните във връзка с осъществяване на всяка от услугите, ще бъдат определени в съответния/те договор/и, сключен/и въз основа на рамково то споразумение и съобразно офертата на избрания изпълнител относно всеки конкретен договор.</w:t>
      </w:r>
    </w:p>
    <w:p w:rsidR="004D4B1F" w:rsidRDefault="00F04D55" w:rsidP="00F04D55">
      <w:pPr>
        <w:pStyle w:val="Heading1"/>
        <w:numPr>
          <w:ilvl w:val="0"/>
          <w:numId w:val="7"/>
        </w:numPr>
        <w:ind w:left="0" w:firstLine="567"/>
        <w:rPr>
          <w:rFonts w:ascii="Times New Roman" w:hAnsi="Times New Roman" w:cs="Times New Roman"/>
          <w:b/>
          <w:color w:val="000000" w:themeColor="text1"/>
          <w:sz w:val="24"/>
          <w:szCs w:val="24"/>
        </w:rPr>
      </w:pPr>
      <w:bookmarkStart w:id="2" w:name="_Toc14090718"/>
      <w:r>
        <w:rPr>
          <w:rFonts w:ascii="Times New Roman" w:hAnsi="Times New Roman" w:cs="Times New Roman"/>
          <w:b/>
          <w:color w:val="000000" w:themeColor="text1"/>
          <w:sz w:val="24"/>
          <w:szCs w:val="24"/>
        </w:rPr>
        <w:t>Срок на изпълнение</w:t>
      </w:r>
      <w:bookmarkEnd w:id="2"/>
    </w:p>
    <w:p w:rsidR="005A2D30" w:rsidRDefault="005A2D30" w:rsidP="005A2D30">
      <w:pPr>
        <w:spacing w:before="0" w:after="0"/>
        <w:ind w:firstLine="284"/>
        <w:rPr>
          <w:szCs w:val="24"/>
        </w:rPr>
      </w:pPr>
      <w:r w:rsidRPr="005A2D30">
        <w:rPr>
          <w:szCs w:val="24"/>
        </w:rPr>
        <w:t>Срокът на обществената поръчка е, както следва:</w:t>
      </w:r>
    </w:p>
    <w:p w:rsidR="005A2D30" w:rsidRPr="005A2D30" w:rsidRDefault="005A2D30" w:rsidP="005A2D30">
      <w:pPr>
        <w:spacing w:before="0" w:after="0"/>
        <w:ind w:firstLine="284"/>
        <w:rPr>
          <w:szCs w:val="24"/>
        </w:rPr>
      </w:pPr>
      <w:r w:rsidRPr="005A2D30">
        <w:rPr>
          <w:szCs w:val="24"/>
        </w:rPr>
        <w:t xml:space="preserve">Срокът на рамковото споразумение е 4 (четири) години, считано от датата на подписването му, като за дата на подписване се счита датата от деловодния номер на възложителя, поставен на стр. 1 от споразумението. </w:t>
      </w:r>
    </w:p>
    <w:p w:rsidR="005A2D30" w:rsidRDefault="005A2D30" w:rsidP="005A2D30">
      <w:pPr>
        <w:spacing w:before="0" w:after="0"/>
        <w:ind w:firstLine="426"/>
        <w:rPr>
          <w:szCs w:val="24"/>
        </w:rPr>
      </w:pPr>
      <w:r w:rsidRPr="005A2D30">
        <w:rPr>
          <w:szCs w:val="24"/>
        </w:rPr>
        <w:lastRenderedPageBreak/>
        <w:t>Времетраенето и крайният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rsidR="005A2D30" w:rsidRDefault="005A2D30" w:rsidP="00133600">
      <w:pPr>
        <w:spacing w:before="0" w:after="0"/>
        <w:ind w:firstLine="426"/>
        <w:rPr>
          <w:szCs w:val="24"/>
        </w:rPr>
      </w:pPr>
      <w:r>
        <w:rPr>
          <w:szCs w:val="24"/>
        </w:rPr>
        <w:t>Абонаментното обслужване на системата следва да се осъществява</w:t>
      </w:r>
      <w:r w:rsidR="00133600">
        <w:rPr>
          <w:szCs w:val="24"/>
        </w:rPr>
        <w:t xml:space="preserve"> за срок от 4 </w:t>
      </w:r>
      <w:r w:rsidR="004521A4">
        <w:rPr>
          <w:szCs w:val="24"/>
        </w:rPr>
        <w:t>години, считано</w:t>
      </w:r>
      <w:r>
        <w:rPr>
          <w:szCs w:val="24"/>
        </w:rPr>
        <w:t xml:space="preserve"> от 08.02.2020 </w:t>
      </w:r>
      <w:r w:rsidRPr="005A2D30">
        <w:rPr>
          <w:szCs w:val="24"/>
        </w:rPr>
        <w:t>г.</w:t>
      </w:r>
    </w:p>
    <w:p w:rsidR="00B54B4C" w:rsidRPr="005A2D30" w:rsidRDefault="00B54B4C" w:rsidP="00364087">
      <w:pPr>
        <w:spacing w:before="0" w:after="0"/>
        <w:rPr>
          <w:szCs w:val="24"/>
        </w:rPr>
      </w:pPr>
    </w:p>
    <w:p w:rsidR="004D4B1F" w:rsidRDefault="00F04D55" w:rsidP="00364087">
      <w:pPr>
        <w:pStyle w:val="Heading1"/>
        <w:numPr>
          <w:ilvl w:val="0"/>
          <w:numId w:val="7"/>
        </w:numPr>
        <w:spacing w:before="0"/>
        <w:ind w:left="0" w:firstLine="567"/>
        <w:rPr>
          <w:rFonts w:ascii="Times New Roman" w:hAnsi="Times New Roman" w:cs="Times New Roman"/>
          <w:b/>
          <w:color w:val="000000" w:themeColor="text1"/>
          <w:sz w:val="24"/>
          <w:szCs w:val="24"/>
        </w:rPr>
      </w:pPr>
      <w:bookmarkStart w:id="3" w:name="_Toc14090719"/>
      <w:r>
        <w:rPr>
          <w:rFonts w:ascii="Times New Roman" w:hAnsi="Times New Roman" w:cs="Times New Roman"/>
          <w:b/>
          <w:color w:val="000000" w:themeColor="text1"/>
          <w:sz w:val="24"/>
          <w:szCs w:val="24"/>
        </w:rPr>
        <w:t>Място на изпълнение</w:t>
      </w:r>
      <w:bookmarkEnd w:id="3"/>
    </w:p>
    <w:p w:rsidR="00364087" w:rsidRDefault="00364087" w:rsidP="00133600">
      <w:pPr>
        <w:spacing w:before="0" w:after="0"/>
        <w:ind w:firstLine="426"/>
        <w:rPr>
          <w:szCs w:val="24"/>
        </w:rPr>
      </w:pPr>
      <w:r w:rsidRPr="00364087">
        <w:rPr>
          <w:szCs w:val="24"/>
        </w:rPr>
        <w:t xml:space="preserve">Услугите, свързани с осъществяване на абонаментното обслужване и функционалното развитие </w:t>
      </w:r>
      <w:r w:rsidRPr="00364087">
        <w:rPr>
          <w:rFonts w:eastAsia="Times New Roman"/>
          <w:szCs w:val="24"/>
          <w:lang w:eastAsia="bg-BG"/>
        </w:rPr>
        <w:t xml:space="preserve">на </w:t>
      </w:r>
      <w:r>
        <w:rPr>
          <w:rFonts w:eastAsia="Times New Roman"/>
          <w:szCs w:val="24"/>
          <w:lang w:eastAsia="bg-BG"/>
        </w:rPr>
        <w:t>ИСИС</w:t>
      </w:r>
      <w:r w:rsidRPr="00364087">
        <w:rPr>
          <w:rFonts w:eastAsia="Times New Roman"/>
          <w:szCs w:val="24"/>
          <w:lang w:eastAsia="bg-BG"/>
        </w:rPr>
        <w:t xml:space="preserve"> </w:t>
      </w:r>
      <w:r w:rsidRPr="00364087">
        <w:rPr>
          <w:szCs w:val="24"/>
        </w:rPr>
        <w:t>ще се извършват в сградата на Възложителя, находяща се в гр. София, пл. „Княз Александър I“ № 1.</w:t>
      </w:r>
    </w:p>
    <w:p w:rsidR="00B54B4C" w:rsidRPr="00364087" w:rsidRDefault="00B54B4C" w:rsidP="00364087">
      <w:pPr>
        <w:spacing w:before="0" w:after="0"/>
        <w:rPr>
          <w:rFonts w:eastAsia="Times New Roman"/>
          <w:szCs w:val="24"/>
          <w:lang w:eastAsia="bg-BG"/>
        </w:rPr>
      </w:pPr>
    </w:p>
    <w:p w:rsidR="00CE0AD3" w:rsidRDefault="00CE0AD3" w:rsidP="00364087">
      <w:pPr>
        <w:pStyle w:val="Heading1"/>
        <w:numPr>
          <w:ilvl w:val="0"/>
          <w:numId w:val="7"/>
        </w:numPr>
        <w:spacing w:before="0"/>
        <w:ind w:left="0" w:firstLine="567"/>
        <w:rPr>
          <w:rFonts w:ascii="Times New Roman" w:hAnsi="Times New Roman" w:cs="Times New Roman"/>
          <w:b/>
          <w:color w:val="000000" w:themeColor="text1"/>
          <w:sz w:val="24"/>
          <w:szCs w:val="24"/>
        </w:rPr>
      </w:pPr>
      <w:bookmarkStart w:id="4" w:name="_Toc14090720"/>
      <w:r>
        <w:rPr>
          <w:rFonts w:ascii="Times New Roman" w:hAnsi="Times New Roman" w:cs="Times New Roman"/>
          <w:b/>
          <w:color w:val="000000" w:themeColor="text1"/>
          <w:sz w:val="24"/>
          <w:szCs w:val="24"/>
        </w:rPr>
        <w:t xml:space="preserve">Приемане и предаване на </w:t>
      </w:r>
      <w:r w:rsidR="00B54B4C">
        <w:rPr>
          <w:rFonts w:ascii="Times New Roman" w:hAnsi="Times New Roman" w:cs="Times New Roman"/>
          <w:b/>
          <w:color w:val="000000" w:themeColor="text1"/>
          <w:sz w:val="24"/>
          <w:szCs w:val="24"/>
        </w:rPr>
        <w:t>изпълнението</w:t>
      </w:r>
      <w:bookmarkEnd w:id="4"/>
    </w:p>
    <w:p w:rsidR="00B54B4C" w:rsidRPr="00B54B4C" w:rsidRDefault="00B54B4C" w:rsidP="00B54B4C">
      <w:pPr>
        <w:pStyle w:val="Heading2"/>
        <w:numPr>
          <w:ilvl w:val="1"/>
          <w:numId w:val="9"/>
        </w:numPr>
        <w:tabs>
          <w:tab w:val="left" w:pos="851"/>
        </w:tabs>
        <w:spacing w:before="0"/>
        <w:ind w:left="0" w:firstLine="567"/>
        <w:rPr>
          <w:rFonts w:ascii="Times New Roman" w:hAnsi="Times New Roman" w:cs="Times New Roman"/>
          <w:b/>
          <w:color w:val="auto"/>
          <w:sz w:val="24"/>
          <w:szCs w:val="24"/>
        </w:rPr>
      </w:pPr>
      <w:bookmarkStart w:id="5" w:name="_Toc14090721"/>
      <w:r w:rsidRPr="00B54B4C">
        <w:rPr>
          <w:rFonts w:ascii="Times New Roman" w:hAnsi="Times New Roman" w:cs="Times New Roman"/>
          <w:b/>
          <w:color w:val="auto"/>
          <w:sz w:val="24"/>
          <w:szCs w:val="24"/>
        </w:rPr>
        <w:t>Приемане на изпълнението на дейностите по абонаментно обслужване</w:t>
      </w:r>
      <w:bookmarkEnd w:id="5"/>
    </w:p>
    <w:p w:rsidR="00B54B4C" w:rsidRPr="00B54B4C" w:rsidRDefault="00B54B4C" w:rsidP="00B54B4C">
      <w:pPr>
        <w:spacing w:before="0" w:after="0"/>
        <w:rPr>
          <w:rFonts w:cs="Times New Roman"/>
          <w:szCs w:val="24"/>
        </w:rPr>
      </w:pPr>
      <w:r w:rsidRPr="00B54B4C">
        <w:rPr>
          <w:rFonts w:cs="Times New Roman"/>
          <w:szCs w:val="24"/>
        </w:rPr>
        <w:t>Избраният за изпълнител следва да изготвя тримесечни отчети за извършеното от него абонаментно обслужване. В изготвените отчети се посочват:</w:t>
      </w:r>
    </w:p>
    <w:p w:rsidR="00B54B4C" w:rsidRPr="00B54B4C" w:rsidRDefault="00B54B4C" w:rsidP="006A587C">
      <w:pPr>
        <w:tabs>
          <w:tab w:val="left" w:pos="993"/>
        </w:tabs>
        <w:spacing w:before="0" w:after="0"/>
        <w:rPr>
          <w:rFonts w:cs="Times New Roman"/>
          <w:szCs w:val="24"/>
        </w:rPr>
      </w:pPr>
      <w:r w:rsidRPr="00B54B4C">
        <w:rPr>
          <w:rFonts w:cs="Times New Roman"/>
          <w:szCs w:val="24"/>
        </w:rPr>
        <w:t>•</w:t>
      </w:r>
      <w:r w:rsidRPr="00B54B4C">
        <w:rPr>
          <w:rFonts w:cs="Times New Roman"/>
          <w:szCs w:val="24"/>
        </w:rPr>
        <w:tab/>
        <w:t>извършените дейности в Основния период на абонаментно обслужване на информационната система;</w:t>
      </w:r>
    </w:p>
    <w:p w:rsidR="00B54B4C" w:rsidRDefault="00B54B4C" w:rsidP="006A587C">
      <w:pPr>
        <w:tabs>
          <w:tab w:val="left" w:pos="993"/>
        </w:tabs>
        <w:spacing w:before="0" w:after="0"/>
        <w:rPr>
          <w:rFonts w:cs="Times New Roman"/>
          <w:szCs w:val="24"/>
        </w:rPr>
      </w:pPr>
      <w:r w:rsidRPr="00B54B4C">
        <w:rPr>
          <w:rFonts w:cs="Times New Roman"/>
          <w:szCs w:val="24"/>
        </w:rPr>
        <w:t>•</w:t>
      </w:r>
      <w:r w:rsidRPr="00B54B4C">
        <w:rPr>
          <w:rFonts w:cs="Times New Roman"/>
          <w:szCs w:val="24"/>
        </w:rPr>
        <w:tab/>
        <w:t>извършените дейности извън Основния период на абонаментно обслужване на информационната система и на техните актуализации, като се посочва времето за тяхното извършване в часове и сумата, която трябва да се заплати за тях.</w:t>
      </w:r>
    </w:p>
    <w:p w:rsidR="006A587C" w:rsidRPr="00B54B4C" w:rsidRDefault="006A587C" w:rsidP="006A587C">
      <w:pPr>
        <w:tabs>
          <w:tab w:val="left" w:pos="993"/>
        </w:tabs>
        <w:spacing w:before="0" w:after="0"/>
        <w:rPr>
          <w:rFonts w:cs="Times New Roman"/>
          <w:szCs w:val="24"/>
        </w:rPr>
      </w:pPr>
    </w:p>
    <w:p w:rsidR="00B54B4C" w:rsidRPr="00B54B4C" w:rsidRDefault="00B54B4C" w:rsidP="00B54B4C">
      <w:pPr>
        <w:pStyle w:val="Heading2"/>
        <w:numPr>
          <w:ilvl w:val="1"/>
          <w:numId w:val="9"/>
        </w:numPr>
        <w:tabs>
          <w:tab w:val="left" w:pos="851"/>
        </w:tabs>
        <w:spacing w:before="0"/>
        <w:ind w:left="0" w:firstLine="567"/>
        <w:rPr>
          <w:rFonts w:ascii="Times New Roman" w:hAnsi="Times New Roman" w:cs="Times New Roman"/>
          <w:b/>
          <w:color w:val="auto"/>
          <w:sz w:val="24"/>
          <w:szCs w:val="24"/>
        </w:rPr>
      </w:pPr>
      <w:r w:rsidRPr="00B54B4C">
        <w:rPr>
          <w:rFonts w:ascii="Times New Roman" w:hAnsi="Times New Roman" w:cs="Times New Roman"/>
          <w:b/>
          <w:color w:val="auto"/>
          <w:sz w:val="24"/>
          <w:szCs w:val="24"/>
        </w:rPr>
        <w:t xml:space="preserve"> </w:t>
      </w:r>
      <w:bookmarkStart w:id="6" w:name="_Toc14090722"/>
      <w:r w:rsidRPr="00B54B4C">
        <w:rPr>
          <w:rFonts w:ascii="Times New Roman" w:hAnsi="Times New Roman" w:cs="Times New Roman"/>
          <w:b/>
          <w:color w:val="auto"/>
          <w:sz w:val="24"/>
          <w:szCs w:val="24"/>
        </w:rPr>
        <w:t>Приемане на изпълнението на дейностите по функционално развитие</w:t>
      </w:r>
      <w:bookmarkEnd w:id="6"/>
      <w:r w:rsidRPr="00B54B4C">
        <w:rPr>
          <w:rFonts w:ascii="Times New Roman" w:hAnsi="Times New Roman" w:cs="Times New Roman"/>
          <w:b/>
          <w:color w:val="auto"/>
          <w:sz w:val="24"/>
          <w:szCs w:val="24"/>
        </w:rPr>
        <w:t xml:space="preserve"> </w:t>
      </w:r>
    </w:p>
    <w:p w:rsidR="00B54B4C" w:rsidRPr="00356056" w:rsidRDefault="00B54B4C" w:rsidP="00B54B4C">
      <w:pPr>
        <w:spacing w:before="0" w:after="0"/>
        <w:rPr>
          <w:lang w:val="en-US"/>
        </w:rPr>
      </w:pPr>
      <w:r w:rsidRPr="00B54B4C">
        <w:rPr>
          <w:rFonts w:cs="Times New Roman"/>
          <w:szCs w:val="24"/>
        </w:rPr>
        <w:t>Приемането на изпълнението на дейностите по отделните етапи във всеки договор за функционално развитие се осъществява</w:t>
      </w:r>
      <w:r w:rsidRPr="00B54B4C">
        <w:t xml:space="preserve"> </w:t>
      </w:r>
      <w:r>
        <w:t>чрез подписването на двустранен предавателно-приемателен протокол.</w:t>
      </w:r>
      <w:r w:rsidR="00367B0D" w:rsidRPr="00356056">
        <w:t xml:space="preserve"> За всички реализирани изменения и допълнения на ИСИС следва да бъдат проведени своевременни обучения на потребителите и администраторите на системата, както и да бъде актуализирана съответната системна документация.</w:t>
      </w:r>
    </w:p>
    <w:p w:rsidR="00B54B4C" w:rsidRPr="00B54B4C" w:rsidRDefault="00B54B4C" w:rsidP="00B54B4C">
      <w:pPr>
        <w:spacing w:before="0" w:after="0"/>
      </w:pPr>
    </w:p>
    <w:p w:rsidR="00F1507C" w:rsidRDefault="00F1507C" w:rsidP="00364087">
      <w:pPr>
        <w:pStyle w:val="Heading1"/>
        <w:numPr>
          <w:ilvl w:val="0"/>
          <w:numId w:val="7"/>
        </w:numPr>
        <w:spacing w:before="0"/>
        <w:ind w:left="0" w:firstLine="567"/>
        <w:rPr>
          <w:rFonts w:ascii="Times New Roman" w:hAnsi="Times New Roman" w:cs="Times New Roman"/>
          <w:b/>
          <w:color w:val="000000" w:themeColor="text1"/>
          <w:sz w:val="24"/>
          <w:szCs w:val="24"/>
        </w:rPr>
      </w:pPr>
      <w:bookmarkStart w:id="7" w:name="_Toc14090723"/>
      <w:r>
        <w:rPr>
          <w:rFonts w:ascii="Times New Roman" w:hAnsi="Times New Roman" w:cs="Times New Roman"/>
          <w:b/>
          <w:color w:val="000000" w:themeColor="text1"/>
          <w:sz w:val="24"/>
          <w:szCs w:val="24"/>
        </w:rPr>
        <w:lastRenderedPageBreak/>
        <w:t>Гаранционна поддръжка на съответните актуализации на системата</w:t>
      </w:r>
      <w:bookmarkEnd w:id="7"/>
    </w:p>
    <w:p w:rsidR="00F1507C" w:rsidRDefault="00F1507C" w:rsidP="00F1507C">
      <w:r w:rsidRPr="00DD38A6">
        <w:rPr>
          <w:lang w:eastAsia="bg-BG"/>
        </w:rPr>
        <w:t xml:space="preserve">Избраният за изпълнител следва да осигури </w:t>
      </w:r>
      <w:r>
        <w:rPr>
          <w:lang w:eastAsia="bg-BG"/>
        </w:rPr>
        <w:t xml:space="preserve">безплатна </w:t>
      </w:r>
      <w:r w:rsidRPr="00DD38A6">
        <w:rPr>
          <w:lang w:eastAsia="bg-BG"/>
        </w:rPr>
        <w:t xml:space="preserve">гаранционна поддръжка </w:t>
      </w:r>
      <w:r w:rsidRPr="00F1507C">
        <w:rPr>
          <w:bCs/>
          <w:color w:val="000000"/>
        </w:rPr>
        <w:t>за срок от 1 (една) година за всички приети актуализации на информационната система,</w:t>
      </w:r>
      <w:r>
        <w:rPr>
          <w:bCs/>
          <w:color w:val="000000"/>
        </w:rPr>
        <w:t xml:space="preserve"> извършени в </w:t>
      </w:r>
      <w:r w:rsidRPr="00F1507C">
        <w:rPr>
          <w:bCs/>
          <w:color w:val="000000"/>
        </w:rPr>
        <w:t xml:space="preserve">. Срокът на гаранционна поддръжка </w:t>
      </w:r>
      <w:r w:rsidRPr="00DD38A6">
        <w:t xml:space="preserve">на </w:t>
      </w:r>
      <w:r>
        <w:t xml:space="preserve">всяка приета актуализация </w:t>
      </w:r>
      <w:r w:rsidRPr="00DD38A6">
        <w:t xml:space="preserve">започва да тече от датата на </w:t>
      </w:r>
      <w:r>
        <w:t>приемането ѝ</w:t>
      </w:r>
      <w:r w:rsidRPr="00DD38A6">
        <w:t xml:space="preserve">, удостоверена с подписване на съответния двустранен </w:t>
      </w:r>
      <w:r w:rsidRPr="003945F4">
        <w:t>предавателно-приемателен</w:t>
      </w:r>
      <w:r w:rsidRPr="00DD38A6">
        <w:t xml:space="preserve"> протокол</w:t>
      </w:r>
      <w:r>
        <w:t>.</w:t>
      </w:r>
      <w:r w:rsidRPr="00DD38A6">
        <w:t xml:space="preserve"> </w:t>
      </w:r>
    </w:p>
    <w:p w:rsidR="00F1507C" w:rsidRPr="00DD38A6" w:rsidRDefault="00F1507C" w:rsidP="00F1507C">
      <w:pPr>
        <w:pStyle w:val="BodyText2"/>
        <w:tabs>
          <w:tab w:val="left" w:pos="567"/>
        </w:tabs>
        <w:spacing w:before="0" w:after="0" w:line="360" w:lineRule="auto"/>
        <w:ind w:firstLine="709"/>
      </w:pPr>
      <w:r w:rsidRPr="007C5C41">
        <w:rPr>
          <w:bCs/>
          <w:szCs w:val="24"/>
        </w:rPr>
        <w:t>В рамк</w:t>
      </w:r>
      <w:r>
        <w:rPr>
          <w:bCs/>
          <w:szCs w:val="24"/>
        </w:rPr>
        <w:t>ите на гаранционната поддръжка, изпълнителят</w:t>
      </w:r>
      <w:r w:rsidRPr="007C5C41">
        <w:rPr>
          <w:bCs/>
          <w:szCs w:val="24"/>
        </w:rPr>
        <w:t xml:space="preserve"> </w:t>
      </w:r>
      <w:r>
        <w:rPr>
          <w:bCs/>
          <w:szCs w:val="24"/>
        </w:rPr>
        <w:t>следва</w:t>
      </w:r>
      <w:r w:rsidRPr="007C5C41">
        <w:rPr>
          <w:bCs/>
          <w:szCs w:val="24"/>
        </w:rPr>
        <w:t xml:space="preserve"> да отстранява всички инциденти и/или проблеми, възникнали във връзка с или по повод извършените от него актуализации. В гаранционната поддръжка не се включва добавянето на нова функционалност.</w:t>
      </w:r>
      <w:r>
        <w:rPr>
          <w:bCs/>
          <w:szCs w:val="24"/>
        </w:rPr>
        <w:t xml:space="preserve"> </w:t>
      </w:r>
      <w:r w:rsidRPr="00DD38A6">
        <w:t xml:space="preserve">Задълженията на </w:t>
      </w:r>
      <w:r w:rsidRPr="00896448">
        <w:t>изпълнителя</w:t>
      </w:r>
      <w:r w:rsidRPr="00DD38A6">
        <w:t xml:space="preserve"> по гаранционната поддръжка остават валидни до изтичане на съответните гаранционни срокове за извършените актуализации на </w:t>
      </w:r>
      <w:r>
        <w:t>системата и при прекратяване на д</w:t>
      </w:r>
      <w:r w:rsidRPr="00DD38A6">
        <w:t>оговора.</w:t>
      </w:r>
    </w:p>
    <w:p w:rsidR="00F1507C" w:rsidRDefault="00F1507C" w:rsidP="00F1507C">
      <w:pPr>
        <w:pStyle w:val="BodyText2"/>
        <w:tabs>
          <w:tab w:val="left" w:pos="567"/>
          <w:tab w:val="left" w:pos="1701"/>
        </w:tabs>
        <w:spacing w:before="0" w:after="0" w:line="360" w:lineRule="auto"/>
        <w:ind w:firstLine="0"/>
        <w:rPr>
          <w:bCs/>
          <w:szCs w:val="24"/>
        </w:rPr>
      </w:pPr>
      <w:r>
        <w:rPr>
          <w:bCs/>
          <w:szCs w:val="24"/>
        </w:rPr>
        <w:tab/>
      </w:r>
      <w:r w:rsidRPr="007C5C41">
        <w:rPr>
          <w:bCs/>
          <w:szCs w:val="24"/>
        </w:rPr>
        <w:t xml:space="preserve">Гаранционната поддръжка се извършва през работни дни, във времето между </w:t>
      </w:r>
      <w:r>
        <w:rPr>
          <w:bCs/>
          <w:szCs w:val="24"/>
        </w:rPr>
        <w:t>8:30</w:t>
      </w:r>
      <w:r w:rsidRPr="007C5C41">
        <w:rPr>
          <w:bCs/>
          <w:szCs w:val="24"/>
        </w:rPr>
        <w:t xml:space="preserve"> и </w:t>
      </w:r>
      <w:r>
        <w:rPr>
          <w:bCs/>
          <w:szCs w:val="24"/>
        </w:rPr>
        <w:t>18:</w:t>
      </w:r>
      <w:r>
        <w:rPr>
          <w:bCs/>
          <w:szCs w:val="24"/>
          <w:lang w:val="en-US"/>
        </w:rPr>
        <w:t>3</w:t>
      </w:r>
      <w:r>
        <w:rPr>
          <w:bCs/>
          <w:szCs w:val="24"/>
        </w:rPr>
        <w:t>0</w:t>
      </w:r>
      <w:r w:rsidRPr="007C5C41">
        <w:rPr>
          <w:bCs/>
          <w:szCs w:val="24"/>
        </w:rPr>
        <w:t xml:space="preserve"> часа или до завършване на работата при проблем</w:t>
      </w:r>
      <w:r>
        <w:rPr>
          <w:bCs/>
          <w:szCs w:val="24"/>
        </w:rPr>
        <w:t xml:space="preserve">/инцидент с най-висок приоритет, </w:t>
      </w:r>
      <w:r w:rsidRPr="00F1507C">
        <w:rPr>
          <w:bCs/>
          <w:szCs w:val="24"/>
        </w:rPr>
        <w:t>освен в случаите на аварийна ситуация.</w:t>
      </w:r>
      <w:bookmarkStart w:id="8" w:name="_Toc11152859"/>
    </w:p>
    <w:p w:rsidR="00F1507C" w:rsidRPr="00F1507C" w:rsidRDefault="00F1507C" w:rsidP="00F1507C">
      <w:pPr>
        <w:pStyle w:val="BodyText2"/>
        <w:tabs>
          <w:tab w:val="left" w:pos="567"/>
          <w:tab w:val="left" w:pos="1701"/>
        </w:tabs>
        <w:spacing w:before="0" w:after="0" w:line="360" w:lineRule="auto"/>
        <w:ind w:firstLine="709"/>
        <w:rPr>
          <w:bCs/>
          <w:szCs w:val="24"/>
        </w:rPr>
      </w:pPr>
      <w:r w:rsidRPr="00F1507C">
        <w:t>Време за реакция и време за отстраняване на проблеми/инциденти</w:t>
      </w:r>
      <w:bookmarkEnd w:id="8"/>
    </w:p>
    <w:tbl>
      <w:tblPr>
        <w:tblStyle w:val="TableGrid"/>
        <w:tblW w:w="0" w:type="auto"/>
        <w:tblInd w:w="-147" w:type="dxa"/>
        <w:tblLayout w:type="fixed"/>
        <w:tblLook w:val="04A0" w:firstRow="1" w:lastRow="0" w:firstColumn="1" w:lastColumn="0" w:noHBand="0" w:noVBand="1"/>
      </w:tblPr>
      <w:tblGrid>
        <w:gridCol w:w="426"/>
        <w:gridCol w:w="1559"/>
        <w:gridCol w:w="3402"/>
        <w:gridCol w:w="1843"/>
        <w:gridCol w:w="1979"/>
      </w:tblGrid>
      <w:tr w:rsidR="00F1507C" w:rsidRPr="00296D09" w:rsidTr="00F1507C">
        <w:trPr>
          <w:trHeight w:val="943"/>
          <w:tblHeader/>
        </w:trPr>
        <w:tc>
          <w:tcPr>
            <w:tcW w:w="426" w:type="dxa"/>
            <w:shd w:val="clear" w:color="auto" w:fill="D9D9D9" w:themeFill="background1" w:themeFillShade="D9"/>
            <w:vAlign w:val="center"/>
          </w:tcPr>
          <w:p w:rsidR="00F1507C" w:rsidRPr="00296D09" w:rsidRDefault="00F1507C" w:rsidP="00A301B8">
            <w:pPr>
              <w:spacing w:before="0" w:after="0" w:line="240" w:lineRule="auto"/>
              <w:ind w:firstLine="0"/>
              <w:jc w:val="center"/>
              <w:rPr>
                <w:b/>
                <w:lang w:eastAsia="bg-BG"/>
              </w:rPr>
            </w:pPr>
            <w:r w:rsidRPr="00296D09">
              <w:rPr>
                <w:b/>
                <w:lang w:eastAsia="bg-BG"/>
              </w:rPr>
              <w:t>№</w:t>
            </w:r>
          </w:p>
        </w:tc>
        <w:tc>
          <w:tcPr>
            <w:tcW w:w="1559" w:type="dxa"/>
            <w:shd w:val="clear" w:color="auto" w:fill="D9D9D9" w:themeFill="background1" w:themeFillShade="D9"/>
            <w:vAlign w:val="center"/>
          </w:tcPr>
          <w:p w:rsidR="00F1507C" w:rsidRPr="00296D09" w:rsidRDefault="00F1507C" w:rsidP="00A301B8">
            <w:pPr>
              <w:spacing w:before="0" w:after="0" w:line="240" w:lineRule="auto"/>
              <w:ind w:firstLine="0"/>
              <w:jc w:val="center"/>
              <w:rPr>
                <w:b/>
                <w:lang w:eastAsia="bg-BG"/>
              </w:rPr>
            </w:pPr>
          </w:p>
          <w:p w:rsidR="00F1507C" w:rsidRPr="00296D09" w:rsidRDefault="00F1507C" w:rsidP="00A301B8">
            <w:pPr>
              <w:spacing w:before="0" w:after="0" w:line="240" w:lineRule="auto"/>
              <w:ind w:firstLine="0"/>
              <w:jc w:val="center"/>
              <w:rPr>
                <w:b/>
                <w:lang w:eastAsia="bg-BG"/>
              </w:rPr>
            </w:pPr>
            <w:r w:rsidRPr="00296D09">
              <w:rPr>
                <w:b/>
                <w:lang w:eastAsia="bg-BG"/>
              </w:rPr>
              <w:t>Ниво на приоритет на проблем/</w:t>
            </w:r>
          </w:p>
          <w:p w:rsidR="00F1507C" w:rsidRPr="00296D09" w:rsidRDefault="00F1507C" w:rsidP="00A301B8">
            <w:pPr>
              <w:spacing w:before="0" w:after="0" w:line="240" w:lineRule="auto"/>
              <w:ind w:firstLine="0"/>
              <w:jc w:val="center"/>
              <w:rPr>
                <w:b/>
                <w:lang w:eastAsia="bg-BG"/>
              </w:rPr>
            </w:pPr>
            <w:r w:rsidRPr="00296D09">
              <w:rPr>
                <w:b/>
                <w:lang w:eastAsia="bg-BG"/>
              </w:rPr>
              <w:t>инцидент</w:t>
            </w:r>
          </w:p>
          <w:p w:rsidR="00F1507C" w:rsidRPr="00296D09" w:rsidRDefault="00F1507C" w:rsidP="00A301B8">
            <w:pPr>
              <w:spacing w:before="0" w:after="0" w:line="240" w:lineRule="auto"/>
              <w:ind w:firstLine="0"/>
              <w:jc w:val="center"/>
              <w:rPr>
                <w:b/>
                <w:lang w:eastAsia="bg-BG"/>
              </w:rPr>
            </w:pPr>
          </w:p>
        </w:tc>
        <w:tc>
          <w:tcPr>
            <w:tcW w:w="3402" w:type="dxa"/>
            <w:shd w:val="clear" w:color="auto" w:fill="D9D9D9" w:themeFill="background1" w:themeFillShade="D9"/>
            <w:vAlign w:val="center"/>
          </w:tcPr>
          <w:p w:rsidR="00F1507C" w:rsidRPr="00296D09" w:rsidRDefault="00F1507C" w:rsidP="00A301B8">
            <w:pPr>
              <w:spacing w:before="0" w:after="0" w:line="240" w:lineRule="auto"/>
              <w:ind w:firstLine="0"/>
              <w:jc w:val="center"/>
              <w:rPr>
                <w:b/>
                <w:lang w:eastAsia="bg-BG"/>
              </w:rPr>
            </w:pPr>
            <w:r w:rsidRPr="00296D09">
              <w:rPr>
                <w:b/>
                <w:lang w:eastAsia="bg-BG"/>
              </w:rPr>
              <w:t>Описание</w:t>
            </w:r>
          </w:p>
        </w:tc>
        <w:tc>
          <w:tcPr>
            <w:tcW w:w="1843" w:type="dxa"/>
            <w:shd w:val="clear" w:color="auto" w:fill="D9D9D9" w:themeFill="background1" w:themeFillShade="D9"/>
            <w:vAlign w:val="center"/>
          </w:tcPr>
          <w:p w:rsidR="00F1507C" w:rsidRPr="00296D09" w:rsidRDefault="00F1507C" w:rsidP="00A301B8">
            <w:pPr>
              <w:spacing w:before="0" w:after="0" w:line="240" w:lineRule="auto"/>
              <w:ind w:firstLine="0"/>
              <w:jc w:val="center"/>
              <w:rPr>
                <w:b/>
                <w:lang w:eastAsia="bg-BG"/>
              </w:rPr>
            </w:pPr>
            <w:r w:rsidRPr="00296D09">
              <w:rPr>
                <w:b/>
                <w:lang w:eastAsia="bg-BG"/>
              </w:rPr>
              <w:t>Време за реакция</w:t>
            </w:r>
          </w:p>
        </w:tc>
        <w:tc>
          <w:tcPr>
            <w:tcW w:w="1979" w:type="dxa"/>
            <w:shd w:val="clear" w:color="auto" w:fill="D9D9D9" w:themeFill="background1" w:themeFillShade="D9"/>
            <w:vAlign w:val="center"/>
          </w:tcPr>
          <w:p w:rsidR="00F1507C" w:rsidRPr="00296D09" w:rsidRDefault="00F1507C" w:rsidP="00A301B8">
            <w:pPr>
              <w:spacing w:before="0" w:after="0" w:line="240" w:lineRule="auto"/>
              <w:ind w:firstLine="0"/>
              <w:jc w:val="center"/>
              <w:rPr>
                <w:b/>
                <w:lang w:eastAsia="bg-BG"/>
              </w:rPr>
            </w:pPr>
            <w:r w:rsidRPr="00296D09">
              <w:rPr>
                <w:b/>
                <w:lang w:eastAsia="bg-BG"/>
              </w:rPr>
              <w:t>Време</w:t>
            </w:r>
          </w:p>
          <w:p w:rsidR="00F1507C" w:rsidRPr="00296D09" w:rsidRDefault="00F1507C" w:rsidP="00A301B8">
            <w:pPr>
              <w:spacing w:before="0" w:after="0" w:line="240" w:lineRule="auto"/>
              <w:ind w:firstLine="0"/>
              <w:jc w:val="center"/>
              <w:rPr>
                <w:b/>
                <w:lang w:eastAsia="bg-BG"/>
              </w:rPr>
            </w:pPr>
            <w:r w:rsidRPr="00296D09">
              <w:rPr>
                <w:b/>
                <w:lang w:eastAsia="bg-BG"/>
              </w:rPr>
              <w:t>за отстраняване на проблем/</w:t>
            </w:r>
          </w:p>
          <w:p w:rsidR="00F1507C" w:rsidRPr="00296D09" w:rsidRDefault="00F1507C" w:rsidP="00A301B8">
            <w:pPr>
              <w:spacing w:before="0" w:after="0" w:line="240" w:lineRule="auto"/>
              <w:ind w:firstLine="0"/>
              <w:jc w:val="center"/>
              <w:rPr>
                <w:b/>
                <w:lang w:eastAsia="bg-BG"/>
              </w:rPr>
            </w:pPr>
            <w:r w:rsidRPr="00296D09">
              <w:rPr>
                <w:b/>
                <w:lang w:eastAsia="bg-BG"/>
              </w:rPr>
              <w:t>инцидент</w:t>
            </w:r>
          </w:p>
        </w:tc>
      </w:tr>
      <w:tr w:rsidR="00F1507C" w:rsidTr="00F1507C">
        <w:tc>
          <w:tcPr>
            <w:tcW w:w="426" w:type="dxa"/>
            <w:vAlign w:val="center"/>
          </w:tcPr>
          <w:p w:rsidR="00F1507C" w:rsidRDefault="00F1507C" w:rsidP="00A301B8">
            <w:pPr>
              <w:spacing w:before="0" w:after="0" w:line="240" w:lineRule="auto"/>
              <w:ind w:firstLine="0"/>
              <w:jc w:val="center"/>
              <w:rPr>
                <w:lang w:eastAsia="bg-BG"/>
              </w:rPr>
            </w:pPr>
            <w:r>
              <w:rPr>
                <w:lang w:eastAsia="bg-BG"/>
              </w:rPr>
              <w:t>1.</w:t>
            </w:r>
          </w:p>
        </w:tc>
        <w:tc>
          <w:tcPr>
            <w:tcW w:w="1559" w:type="dxa"/>
            <w:vAlign w:val="center"/>
          </w:tcPr>
          <w:p w:rsidR="00F1507C" w:rsidRPr="00296D09" w:rsidRDefault="00F1507C" w:rsidP="00A301B8">
            <w:pPr>
              <w:spacing w:before="0" w:after="0" w:line="240" w:lineRule="auto"/>
              <w:ind w:firstLine="0"/>
              <w:jc w:val="center"/>
              <w:rPr>
                <w:b/>
                <w:lang w:eastAsia="bg-BG"/>
              </w:rPr>
            </w:pPr>
            <w:r w:rsidRPr="00296D09">
              <w:rPr>
                <w:b/>
                <w:lang w:eastAsia="bg-BG"/>
              </w:rPr>
              <w:t>Най-висок приоритет</w:t>
            </w:r>
          </w:p>
        </w:tc>
        <w:tc>
          <w:tcPr>
            <w:tcW w:w="3402" w:type="dxa"/>
            <w:vAlign w:val="center"/>
          </w:tcPr>
          <w:p w:rsidR="00F1507C" w:rsidRPr="002003E6" w:rsidRDefault="00F1507C" w:rsidP="00A301B8">
            <w:pPr>
              <w:spacing w:before="0" w:after="0" w:line="240" w:lineRule="auto"/>
              <w:ind w:firstLine="0"/>
              <w:jc w:val="center"/>
              <w:rPr>
                <w:lang w:eastAsia="bg-BG"/>
              </w:rPr>
            </w:pPr>
            <w:r>
              <w:rPr>
                <w:lang w:eastAsia="bg-BG"/>
              </w:rPr>
              <w:t>В</w:t>
            </w:r>
            <w:r w:rsidRPr="002003E6">
              <w:rPr>
                <w:lang w:eastAsia="bg-BG"/>
              </w:rPr>
              <w:t xml:space="preserve">ъзникналият проблем/инцидент предизвиква прекъсване на работата по изпълнение на значими по важност задачи на банката, свързани с </w:t>
            </w:r>
            <w:proofErr w:type="spellStart"/>
            <w:r w:rsidRPr="002003E6">
              <w:rPr>
                <w:lang w:eastAsia="bg-BG"/>
              </w:rPr>
              <w:t>репутационния</w:t>
            </w:r>
            <w:proofErr w:type="spellEnd"/>
            <w:r w:rsidRPr="002003E6">
              <w:rPr>
                <w:lang w:eastAsia="bg-BG"/>
              </w:rPr>
              <w:t xml:space="preserve"> риск</w:t>
            </w:r>
          </w:p>
        </w:tc>
        <w:tc>
          <w:tcPr>
            <w:tcW w:w="1843" w:type="dxa"/>
            <w:vAlign w:val="center"/>
          </w:tcPr>
          <w:p w:rsidR="00F1507C" w:rsidRDefault="00F1507C" w:rsidP="00A301B8">
            <w:pPr>
              <w:spacing w:before="0" w:after="0" w:line="240" w:lineRule="auto"/>
              <w:ind w:firstLine="0"/>
              <w:jc w:val="center"/>
              <w:rPr>
                <w:lang w:eastAsia="bg-BG"/>
              </w:rPr>
            </w:pPr>
            <w:r w:rsidRPr="002003E6">
              <w:rPr>
                <w:lang w:eastAsia="bg-BG"/>
              </w:rPr>
              <w:t>до</w:t>
            </w:r>
          </w:p>
          <w:p w:rsidR="00F1507C" w:rsidRPr="00C778CD" w:rsidRDefault="00F1507C" w:rsidP="00A301B8">
            <w:pPr>
              <w:spacing w:before="0" w:after="0" w:line="240" w:lineRule="auto"/>
              <w:ind w:firstLine="0"/>
              <w:jc w:val="center"/>
              <w:rPr>
                <w:lang w:eastAsia="bg-BG"/>
              </w:rPr>
            </w:pPr>
            <w:r w:rsidRPr="00296D09">
              <w:rPr>
                <w:b/>
                <w:lang w:eastAsia="bg-BG"/>
              </w:rPr>
              <w:t>1 (един) час</w:t>
            </w:r>
            <w:r>
              <w:rPr>
                <w:lang w:eastAsia="bg-BG"/>
              </w:rPr>
              <w:br/>
            </w:r>
            <w:r w:rsidRPr="002003E6">
              <w:rPr>
                <w:lang w:eastAsia="bg-BG"/>
              </w:rPr>
              <w:t>след уведомяването на изпълнителя</w:t>
            </w:r>
          </w:p>
        </w:tc>
        <w:tc>
          <w:tcPr>
            <w:tcW w:w="1979" w:type="dxa"/>
            <w:vAlign w:val="center"/>
          </w:tcPr>
          <w:p w:rsidR="00F1507C" w:rsidRDefault="00F1507C" w:rsidP="00A301B8">
            <w:pPr>
              <w:spacing w:before="0" w:after="0" w:line="240" w:lineRule="auto"/>
              <w:ind w:firstLine="0"/>
              <w:jc w:val="center"/>
              <w:rPr>
                <w:lang w:eastAsia="bg-BG"/>
              </w:rPr>
            </w:pPr>
            <w:r w:rsidRPr="00C778CD">
              <w:rPr>
                <w:lang w:eastAsia="bg-BG"/>
              </w:rPr>
              <w:t>до</w:t>
            </w:r>
          </w:p>
          <w:p w:rsidR="00F1507C" w:rsidRPr="00C778CD" w:rsidRDefault="00F1507C" w:rsidP="00A301B8">
            <w:pPr>
              <w:spacing w:before="0" w:after="0" w:line="240" w:lineRule="auto"/>
              <w:ind w:firstLine="0"/>
              <w:jc w:val="center"/>
              <w:rPr>
                <w:lang w:eastAsia="bg-BG"/>
              </w:rPr>
            </w:pPr>
            <w:r w:rsidRPr="00296D09">
              <w:rPr>
                <w:b/>
                <w:lang w:eastAsia="bg-BG"/>
              </w:rPr>
              <w:t>4 (четири) часа</w:t>
            </w:r>
            <w:r w:rsidRPr="00C778CD">
              <w:rPr>
                <w:lang w:eastAsia="bg-BG"/>
              </w:rPr>
              <w:t xml:space="preserve"> след уведомяването</w:t>
            </w:r>
            <w:r>
              <w:rPr>
                <w:lang w:eastAsia="bg-BG"/>
              </w:rPr>
              <w:t xml:space="preserve"> на изпълнителя</w:t>
            </w:r>
          </w:p>
        </w:tc>
      </w:tr>
      <w:tr w:rsidR="00F1507C" w:rsidTr="00F1507C">
        <w:tc>
          <w:tcPr>
            <w:tcW w:w="426" w:type="dxa"/>
            <w:vAlign w:val="center"/>
          </w:tcPr>
          <w:p w:rsidR="00F1507C" w:rsidRDefault="00F1507C" w:rsidP="00A301B8">
            <w:pPr>
              <w:spacing w:before="0" w:after="0" w:line="240" w:lineRule="auto"/>
              <w:ind w:firstLine="0"/>
              <w:jc w:val="center"/>
              <w:rPr>
                <w:lang w:eastAsia="bg-BG"/>
              </w:rPr>
            </w:pPr>
            <w:r>
              <w:rPr>
                <w:lang w:eastAsia="bg-BG"/>
              </w:rPr>
              <w:t>2.</w:t>
            </w:r>
          </w:p>
        </w:tc>
        <w:tc>
          <w:tcPr>
            <w:tcW w:w="1559" w:type="dxa"/>
            <w:vAlign w:val="center"/>
          </w:tcPr>
          <w:p w:rsidR="00F1507C" w:rsidRPr="00296D09" w:rsidRDefault="00F1507C" w:rsidP="00A301B8">
            <w:pPr>
              <w:spacing w:before="0" w:after="0" w:line="240" w:lineRule="auto"/>
              <w:ind w:firstLine="0"/>
              <w:jc w:val="center"/>
              <w:rPr>
                <w:b/>
                <w:lang w:eastAsia="bg-BG"/>
              </w:rPr>
            </w:pPr>
            <w:r w:rsidRPr="00296D09">
              <w:rPr>
                <w:b/>
                <w:lang w:eastAsia="bg-BG"/>
              </w:rPr>
              <w:t>Висок приоритет</w:t>
            </w:r>
          </w:p>
        </w:tc>
        <w:tc>
          <w:tcPr>
            <w:tcW w:w="3402" w:type="dxa"/>
            <w:vAlign w:val="center"/>
          </w:tcPr>
          <w:p w:rsidR="00F1507C" w:rsidRPr="002003E6" w:rsidRDefault="00F1507C" w:rsidP="00A301B8">
            <w:pPr>
              <w:spacing w:before="0" w:after="0" w:line="240" w:lineRule="auto"/>
              <w:ind w:firstLine="0"/>
              <w:jc w:val="center"/>
              <w:rPr>
                <w:lang w:eastAsia="bg-BG"/>
              </w:rPr>
            </w:pPr>
            <w:r w:rsidRPr="002003E6">
              <w:rPr>
                <w:lang w:eastAsia="bg-BG"/>
              </w:rPr>
              <w:t>Възникналият проблем/инцидент предизвиква спиране на работата на определени бизнес процеси в банката</w:t>
            </w:r>
          </w:p>
        </w:tc>
        <w:tc>
          <w:tcPr>
            <w:tcW w:w="1843" w:type="dxa"/>
            <w:vAlign w:val="center"/>
          </w:tcPr>
          <w:p w:rsidR="00F1507C" w:rsidRPr="00C778CD" w:rsidRDefault="00F1507C" w:rsidP="00A301B8">
            <w:pPr>
              <w:spacing w:before="0" w:after="0" w:line="240" w:lineRule="auto"/>
              <w:ind w:firstLine="0"/>
              <w:jc w:val="center"/>
              <w:rPr>
                <w:lang w:eastAsia="bg-BG"/>
              </w:rPr>
            </w:pPr>
            <w:r w:rsidRPr="00C778CD">
              <w:rPr>
                <w:lang w:eastAsia="bg-BG"/>
              </w:rPr>
              <w:t>до</w:t>
            </w:r>
          </w:p>
          <w:p w:rsidR="00F1507C" w:rsidRPr="00296D09" w:rsidRDefault="00F1507C" w:rsidP="00A301B8">
            <w:pPr>
              <w:spacing w:before="0" w:after="0" w:line="240" w:lineRule="auto"/>
              <w:ind w:firstLine="0"/>
              <w:jc w:val="center"/>
              <w:rPr>
                <w:lang w:eastAsia="bg-BG"/>
              </w:rPr>
            </w:pPr>
            <w:r w:rsidRPr="00296D09">
              <w:rPr>
                <w:b/>
                <w:lang w:eastAsia="bg-BG"/>
              </w:rPr>
              <w:t>4 (четири) часа</w:t>
            </w:r>
            <w:r w:rsidRPr="00296D09">
              <w:rPr>
                <w:lang w:eastAsia="bg-BG"/>
              </w:rPr>
              <w:t xml:space="preserve"> </w:t>
            </w:r>
            <w:r w:rsidRPr="00C778CD">
              <w:rPr>
                <w:lang w:eastAsia="bg-BG"/>
              </w:rPr>
              <w:t>след уведомяването на изпълнителя</w:t>
            </w:r>
          </w:p>
        </w:tc>
        <w:tc>
          <w:tcPr>
            <w:tcW w:w="1979" w:type="dxa"/>
            <w:vAlign w:val="center"/>
          </w:tcPr>
          <w:p w:rsidR="00F1507C" w:rsidRPr="00C778CD" w:rsidRDefault="00F1507C" w:rsidP="00A301B8">
            <w:pPr>
              <w:spacing w:before="0" w:after="0" w:line="240" w:lineRule="auto"/>
              <w:ind w:firstLine="0"/>
              <w:jc w:val="center"/>
              <w:rPr>
                <w:lang w:eastAsia="bg-BG"/>
              </w:rPr>
            </w:pPr>
            <w:r w:rsidRPr="00C778CD">
              <w:rPr>
                <w:lang w:eastAsia="bg-BG"/>
              </w:rPr>
              <w:t>до</w:t>
            </w:r>
          </w:p>
          <w:p w:rsidR="00F1507C" w:rsidRDefault="00F1507C" w:rsidP="00A301B8">
            <w:pPr>
              <w:spacing w:before="0" w:after="0" w:line="240" w:lineRule="auto"/>
              <w:ind w:firstLine="0"/>
              <w:jc w:val="center"/>
              <w:rPr>
                <w:lang w:eastAsia="bg-BG"/>
              </w:rPr>
            </w:pPr>
            <w:r w:rsidRPr="00296D09">
              <w:rPr>
                <w:b/>
                <w:lang w:eastAsia="bg-BG"/>
              </w:rPr>
              <w:t>1 (един) работен</w:t>
            </w:r>
            <w:r w:rsidRPr="00C778CD">
              <w:rPr>
                <w:lang w:eastAsia="bg-BG"/>
              </w:rPr>
              <w:t xml:space="preserve"> </w:t>
            </w:r>
            <w:r w:rsidRPr="00296D09">
              <w:rPr>
                <w:b/>
                <w:lang w:eastAsia="bg-BG"/>
              </w:rPr>
              <w:t>ден</w:t>
            </w:r>
          </w:p>
          <w:p w:rsidR="00F1507C" w:rsidRPr="00296D09" w:rsidRDefault="00F1507C" w:rsidP="00A301B8">
            <w:pPr>
              <w:spacing w:before="0" w:after="0" w:line="240" w:lineRule="auto"/>
              <w:ind w:firstLine="0"/>
              <w:jc w:val="center"/>
              <w:rPr>
                <w:lang w:eastAsia="bg-BG"/>
              </w:rPr>
            </w:pPr>
            <w:r w:rsidRPr="00C778CD">
              <w:rPr>
                <w:lang w:eastAsia="bg-BG"/>
              </w:rPr>
              <w:t>след уведомяването</w:t>
            </w:r>
            <w:r>
              <w:rPr>
                <w:lang w:eastAsia="bg-BG"/>
              </w:rPr>
              <w:t xml:space="preserve"> на изпълнителя</w:t>
            </w:r>
          </w:p>
        </w:tc>
      </w:tr>
      <w:tr w:rsidR="00F1507C" w:rsidTr="00F1507C">
        <w:tc>
          <w:tcPr>
            <w:tcW w:w="426" w:type="dxa"/>
            <w:vAlign w:val="center"/>
          </w:tcPr>
          <w:p w:rsidR="00F1507C" w:rsidRDefault="00F1507C" w:rsidP="00A301B8">
            <w:pPr>
              <w:spacing w:before="0" w:after="0" w:line="240" w:lineRule="auto"/>
              <w:ind w:firstLine="0"/>
              <w:jc w:val="center"/>
              <w:rPr>
                <w:lang w:eastAsia="bg-BG"/>
              </w:rPr>
            </w:pPr>
            <w:r>
              <w:rPr>
                <w:lang w:eastAsia="bg-BG"/>
              </w:rPr>
              <w:t>3.</w:t>
            </w:r>
          </w:p>
        </w:tc>
        <w:tc>
          <w:tcPr>
            <w:tcW w:w="1559" w:type="dxa"/>
            <w:vAlign w:val="center"/>
          </w:tcPr>
          <w:p w:rsidR="00F1507C" w:rsidRPr="00296D09" w:rsidRDefault="00F1507C" w:rsidP="00A301B8">
            <w:pPr>
              <w:spacing w:before="0" w:after="0" w:line="240" w:lineRule="auto"/>
              <w:ind w:firstLine="0"/>
              <w:jc w:val="center"/>
              <w:rPr>
                <w:b/>
                <w:lang w:eastAsia="bg-BG"/>
              </w:rPr>
            </w:pPr>
            <w:r w:rsidRPr="00296D09">
              <w:rPr>
                <w:b/>
                <w:lang w:eastAsia="bg-BG"/>
              </w:rPr>
              <w:t>Среден приоритет</w:t>
            </w:r>
          </w:p>
        </w:tc>
        <w:tc>
          <w:tcPr>
            <w:tcW w:w="3402" w:type="dxa"/>
            <w:vAlign w:val="center"/>
          </w:tcPr>
          <w:p w:rsidR="00F1507C" w:rsidRPr="00C778CD" w:rsidRDefault="00F1507C" w:rsidP="00A301B8">
            <w:pPr>
              <w:spacing w:before="0" w:after="0" w:line="240" w:lineRule="auto"/>
              <w:ind w:firstLine="0"/>
              <w:jc w:val="center"/>
              <w:rPr>
                <w:lang w:eastAsia="bg-BG"/>
              </w:rPr>
            </w:pPr>
            <w:r>
              <w:rPr>
                <w:lang w:eastAsia="bg-BG"/>
              </w:rPr>
              <w:t>В</w:t>
            </w:r>
            <w:r w:rsidRPr="00C778CD">
              <w:rPr>
                <w:lang w:eastAsia="bg-BG"/>
              </w:rPr>
              <w:t>ъзникналият проблем/инцидент предизвиква трудности при изпълнението на определени бизнес процеси в банката</w:t>
            </w:r>
          </w:p>
        </w:tc>
        <w:tc>
          <w:tcPr>
            <w:tcW w:w="1843" w:type="dxa"/>
            <w:vAlign w:val="center"/>
          </w:tcPr>
          <w:p w:rsidR="00F1507C" w:rsidRPr="00730E79" w:rsidRDefault="00F1507C" w:rsidP="00A301B8">
            <w:pPr>
              <w:spacing w:before="0" w:after="0" w:line="240" w:lineRule="auto"/>
              <w:ind w:firstLine="0"/>
              <w:jc w:val="center"/>
              <w:rPr>
                <w:lang w:eastAsia="bg-BG"/>
              </w:rPr>
            </w:pPr>
            <w:r w:rsidRPr="00730E79">
              <w:rPr>
                <w:lang w:eastAsia="bg-BG"/>
              </w:rPr>
              <w:t>до</w:t>
            </w:r>
          </w:p>
          <w:p w:rsidR="00F1507C" w:rsidRPr="00296D09" w:rsidRDefault="00F1507C" w:rsidP="00A301B8">
            <w:pPr>
              <w:spacing w:before="0" w:after="0" w:line="240" w:lineRule="auto"/>
              <w:ind w:firstLine="0"/>
              <w:jc w:val="center"/>
              <w:rPr>
                <w:b/>
                <w:lang w:eastAsia="bg-BG"/>
              </w:rPr>
            </w:pPr>
            <w:r w:rsidRPr="00296D09">
              <w:rPr>
                <w:b/>
                <w:lang w:eastAsia="bg-BG"/>
              </w:rPr>
              <w:t>1 (един) работен ден</w:t>
            </w:r>
          </w:p>
          <w:p w:rsidR="00F1507C" w:rsidRPr="00730E79" w:rsidRDefault="00F1507C" w:rsidP="00A301B8">
            <w:pPr>
              <w:spacing w:before="0" w:after="0" w:line="240" w:lineRule="auto"/>
              <w:ind w:firstLine="0"/>
              <w:jc w:val="center"/>
              <w:rPr>
                <w:lang w:eastAsia="bg-BG"/>
              </w:rPr>
            </w:pPr>
            <w:r w:rsidRPr="00730E79">
              <w:rPr>
                <w:lang w:eastAsia="bg-BG"/>
              </w:rPr>
              <w:t>след уведомяването</w:t>
            </w:r>
            <w:r>
              <w:rPr>
                <w:lang w:eastAsia="bg-BG"/>
              </w:rPr>
              <w:t xml:space="preserve"> на изпълнителя</w:t>
            </w:r>
          </w:p>
        </w:tc>
        <w:tc>
          <w:tcPr>
            <w:tcW w:w="1979" w:type="dxa"/>
            <w:vAlign w:val="center"/>
          </w:tcPr>
          <w:p w:rsidR="00F1507C" w:rsidRPr="009E2DDE" w:rsidRDefault="00F1507C" w:rsidP="00A301B8">
            <w:pPr>
              <w:spacing w:before="0" w:after="0" w:line="240" w:lineRule="auto"/>
              <w:ind w:firstLine="0"/>
              <w:jc w:val="center"/>
              <w:rPr>
                <w:lang w:eastAsia="bg-BG"/>
              </w:rPr>
            </w:pPr>
            <w:r w:rsidRPr="009E2DDE">
              <w:rPr>
                <w:lang w:eastAsia="bg-BG"/>
              </w:rPr>
              <w:t>до</w:t>
            </w:r>
          </w:p>
          <w:p w:rsidR="00F1507C" w:rsidRPr="00296D09" w:rsidRDefault="00F1507C" w:rsidP="00A301B8">
            <w:pPr>
              <w:spacing w:before="0" w:after="0" w:line="240" w:lineRule="auto"/>
              <w:ind w:firstLine="0"/>
              <w:jc w:val="center"/>
              <w:rPr>
                <w:b/>
                <w:lang w:eastAsia="bg-BG"/>
              </w:rPr>
            </w:pPr>
            <w:r w:rsidRPr="00296D09">
              <w:rPr>
                <w:b/>
                <w:lang w:eastAsia="bg-BG"/>
              </w:rPr>
              <w:t>3 (три) работни дни</w:t>
            </w:r>
          </w:p>
          <w:p w:rsidR="00F1507C" w:rsidRPr="009E2DDE" w:rsidRDefault="00F1507C" w:rsidP="00A301B8">
            <w:pPr>
              <w:spacing w:before="0" w:after="0" w:line="240" w:lineRule="auto"/>
              <w:ind w:firstLine="0"/>
              <w:jc w:val="center"/>
              <w:rPr>
                <w:lang w:eastAsia="bg-BG"/>
              </w:rPr>
            </w:pPr>
            <w:r w:rsidRPr="009E2DDE">
              <w:rPr>
                <w:lang w:eastAsia="bg-BG"/>
              </w:rPr>
              <w:t>след уведомяването на изпълнителя</w:t>
            </w:r>
          </w:p>
        </w:tc>
      </w:tr>
      <w:tr w:rsidR="00F1507C" w:rsidTr="00F1507C">
        <w:tc>
          <w:tcPr>
            <w:tcW w:w="426" w:type="dxa"/>
            <w:vAlign w:val="center"/>
          </w:tcPr>
          <w:p w:rsidR="00F1507C" w:rsidRDefault="00F1507C" w:rsidP="00A301B8">
            <w:pPr>
              <w:spacing w:before="0" w:after="0" w:line="240" w:lineRule="auto"/>
              <w:ind w:firstLine="0"/>
              <w:jc w:val="center"/>
              <w:rPr>
                <w:lang w:eastAsia="bg-BG"/>
              </w:rPr>
            </w:pPr>
          </w:p>
        </w:tc>
        <w:tc>
          <w:tcPr>
            <w:tcW w:w="1559" w:type="dxa"/>
            <w:vAlign w:val="center"/>
          </w:tcPr>
          <w:p w:rsidR="00F1507C" w:rsidRPr="00296D09" w:rsidRDefault="00F1507C" w:rsidP="00A301B8">
            <w:pPr>
              <w:spacing w:before="0" w:after="0" w:line="240" w:lineRule="auto"/>
              <w:ind w:firstLine="0"/>
              <w:jc w:val="center"/>
              <w:rPr>
                <w:b/>
                <w:lang w:eastAsia="bg-BG"/>
              </w:rPr>
            </w:pPr>
            <w:r w:rsidRPr="00296D09">
              <w:rPr>
                <w:b/>
                <w:lang w:eastAsia="bg-BG"/>
              </w:rPr>
              <w:t>Нисък приоритет</w:t>
            </w:r>
          </w:p>
        </w:tc>
        <w:tc>
          <w:tcPr>
            <w:tcW w:w="3402" w:type="dxa"/>
            <w:vAlign w:val="center"/>
          </w:tcPr>
          <w:p w:rsidR="00F1507C" w:rsidRPr="00C778CD" w:rsidRDefault="00F1507C" w:rsidP="00A301B8">
            <w:pPr>
              <w:spacing w:before="0" w:after="0" w:line="240" w:lineRule="auto"/>
              <w:ind w:firstLine="0"/>
              <w:jc w:val="center"/>
              <w:rPr>
                <w:lang w:eastAsia="bg-BG"/>
              </w:rPr>
            </w:pPr>
            <w:r>
              <w:rPr>
                <w:lang w:eastAsia="bg-BG"/>
              </w:rPr>
              <w:t>В</w:t>
            </w:r>
            <w:r w:rsidRPr="00C778CD">
              <w:rPr>
                <w:lang w:eastAsia="bg-BG"/>
              </w:rPr>
              <w:t>ъзникналият проблем/инцидент предизвиква неудобства при изпълнението на определени бизнес процеси в банката</w:t>
            </w:r>
          </w:p>
        </w:tc>
        <w:tc>
          <w:tcPr>
            <w:tcW w:w="1843" w:type="dxa"/>
            <w:vAlign w:val="center"/>
          </w:tcPr>
          <w:p w:rsidR="00F1507C" w:rsidRPr="009E2DDE" w:rsidRDefault="00F1507C" w:rsidP="00A301B8">
            <w:pPr>
              <w:spacing w:before="0" w:after="0" w:line="240" w:lineRule="auto"/>
              <w:ind w:firstLine="0"/>
              <w:jc w:val="center"/>
              <w:rPr>
                <w:lang w:eastAsia="bg-BG"/>
              </w:rPr>
            </w:pPr>
            <w:r w:rsidRPr="009E2DDE">
              <w:rPr>
                <w:lang w:eastAsia="bg-BG"/>
              </w:rPr>
              <w:t>до</w:t>
            </w:r>
          </w:p>
          <w:p w:rsidR="00F1507C" w:rsidRPr="00296D09" w:rsidRDefault="00F1507C" w:rsidP="00A301B8">
            <w:pPr>
              <w:spacing w:before="0" w:after="0" w:line="240" w:lineRule="auto"/>
              <w:ind w:firstLine="0"/>
              <w:jc w:val="center"/>
              <w:rPr>
                <w:b/>
                <w:lang w:eastAsia="bg-BG"/>
              </w:rPr>
            </w:pPr>
            <w:r w:rsidRPr="00296D09">
              <w:rPr>
                <w:b/>
                <w:lang w:eastAsia="bg-BG"/>
              </w:rPr>
              <w:t>3 (три) работни дни</w:t>
            </w:r>
          </w:p>
          <w:p w:rsidR="00F1507C" w:rsidRPr="009E2DDE" w:rsidRDefault="00F1507C" w:rsidP="00A301B8">
            <w:pPr>
              <w:spacing w:before="0" w:after="0" w:line="240" w:lineRule="auto"/>
              <w:ind w:firstLine="0"/>
              <w:jc w:val="center"/>
              <w:rPr>
                <w:lang w:eastAsia="bg-BG"/>
              </w:rPr>
            </w:pPr>
            <w:r w:rsidRPr="009E2DDE">
              <w:rPr>
                <w:lang w:eastAsia="bg-BG"/>
              </w:rPr>
              <w:t>след уведомяването</w:t>
            </w:r>
            <w:r>
              <w:rPr>
                <w:lang w:eastAsia="bg-BG"/>
              </w:rPr>
              <w:t xml:space="preserve"> на изпълнителя</w:t>
            </w:r>
          </w:p>
        </w:tc>
        <w:tc>
          <w:tcPr>
            <w:tcW w:w="1979" w:type="dxa"/>
            <w:vAlign w:val="center"/>
          </w:tcPr>
          <w:p w:rsidR="00F1507C" w:rsidRPr="00552E9E" w:rsidRDefault="00F1507C" w:rsidP="00A301B8">
            <w:pPr>
              <w:spacing w:before="0" w:after="0" w:line="240" w:lineRule="auto"/>
              <w:ind w:firstLine="0"/>
              <w:jc w:val="center"/>
              <w:rPr>
                <w:lang w:eastAsia="bg-BG"/>
              </w:rPr>
            </w:pPr>
            <w:r w:rsidRPr="00552E9E">
              <w:rPr>
                <w:lang w:eastAsia="bg-BG"/>
              </w:rPr>
              <w:t>до</w:t>
            </w:r>
          </w:p>
          <w:p w:rsidR="00F1507C" w:rsidRPr="00296D09" w:rsidRDefault="00F1507C" w:rsidP="00A301B8">
            <w:pPr>
              <w:spacing w:before="0" w:after="0" w:line="240" w:lineRule="auto"/>
              <w:ind w:firstLine="0"/>
              <w:jc w:val="center"/>
              <w:rPr>
                <w:lang w:eastAsia="bg-BG"/>
              </w:rPr>
            </w:pPr>
            <w:r w:rsidRPr="00296D09">
              <w:rPr>
                <w:b/>
                <w:lang w:eastAsia="bg-BG"/>
              </w:rPr>
              <w:t>7 (седем) работни дни</w:t>
            </w:r>
            <w:r w:rsidRPr="00296D09">
              <w:rPr>
                <w:lang w:eastAsia="bg-BG"/>
              </w:rPr>
              <w:t xml:space="preserve"> </w:t>
            </w:r>
            <w:r w:rsidRPr="00552E9E">
              <w:rPr>
                <w:lang w:eastAsia="bg-BG"/>
              </w:rPr>
              <w:t>след уведомяването  на изпълнителя</w:t>
            </w:r>
          </w:p>
        </w:tc>
      </w:tr>
      <w:tr w:rsidR="00F1507C" w:rsidTr="00F1507C">
        <w:trPr>
          <w:trHeight w:val="542"/>
        </w:trPr>
        <w:tc>
          <w:tcPr>
            <w:tcW w:w="426" w:type="dxa"/>
            <w:vAlign w:val="center"/>
          </w:tcPr>
          <w:p w:rsidR="00F1507C" w:rsidRDefault="00F1507C" w:rsidP="00A301B8">
            <w:pPr>
              <w:spacing w:before="0" w:after="0" w:line="240" w:lineRule="auto"/>
              <w:ind w:firstLine="0"/>
              <w:jc w:val="center"/>
              <w:rPr>
                <w:lang w:eastAsia="bg-BG"/>
              </w:rPr>
            </w:pPr>
          </w:p>
        </w:tc>
        <w:tc>
          <w:tcPr>
            <w:tcW w:w="1559" w:type="dxa"/>
            <w:vAlign w:val="center"/>
          </w:tcPr>
          <w:p w:rsidR="00F1507C" w:rsidRPr="00296D09" w:rsidRDefault="00F1507C" w:rsidP="00A301B8">
            <w:pPr>
              <w:spacing w:before="0" w:after="0" w:line="240" w:lineRule="auto"/>
              <w:ind w:firstLine="0"/>
              <w:jc w:val="center"/>
              <w:rPr>
                <w:b/>
                <w:lang w:eastAsia="bg-BG"/>
              </w:rPr>
            </w:pPr>
            <w:r w:rsidRPr="00296D09">
              <w:rPr>
                <w:b/>
                <w:lang w:eastAsia="bg-BG"/>
              </w:rPr>
              <w:t>Аварийна ситуация</w:t>
            </w:r>
          </w:p>
        </w:tc>
        <w:tc>
          <w:tcPr>
            <w:tcW w:w="3402" w:type="dxa"/>
            <w:vAlign w:val="center"/>
          </w:tcPr>
          <w:p w:rsidR="00F1507C" w:rsidRPr="00C778CD" w:rsidRDefault="00F1507C" w:rsidP="00A301B8">
            <w:pPr>
              <w:spacing w:before="0" w:after="0" w:line="240" w:lineRule="auto"/>
              <w:ind w:firstLine="0"/>
              <w:jc w:val="center"/>
              <w:rPr>
                <w:lang w:eastAsia="bg-BG"/>
              </w:rPr>
            </w:pPr>
            <w:r w:rsidRPr="00C778CD">
              <w:rPr>
                <w:lang w:eastAsia="bg-BG"/>
              </w:rPr>
              <w:t>Ситуация, при която системата не работи изцяло или частично</w:t>
            </w:r>
          </w:p>
        </w:tc>
        <w:tc>
          <w:tcPr>
            <w:tcW w:w="1843" w:type="dxa"/>
            <w:vAlign w:val="center"/>
          </w:tcPr>
          <w:p w:rsidR="00F1507C" w:rsidRPr="00296D09" w:rsidRDefault="00F1507C" w:rsidP="00A301B8">
            <w:pPr>
              <w:spacing w:before="0" w:after="0" w:line="240" w:lineRule="auto"/>
              <w:ind w:firstLine="0"/>
              <w:jc w:val="center"/>
              <w:rPr>
                <w:lang w:eastAsia="bg-BG"/>
              </w:rPr>
            </w:pPr>
            <w:proofErr w:type="spellStart"/>
            <w:r w:rsidRPr="00552E9E">
              <w:rPr>
                <w:lang w:eastAsia="bg-BG"/>
              </w:rPr>
              <w:t>Отзоване</w:t>
            </w:r>
            <w:proofErr w:type="spellEnd"/>
            <w:r w:rsidRPr="00552E9E">
              <w:rPr>
                <w:lang w:eastAsia="bg-BG"/>
              </w:rPr>
              <w:t xml:space="preserve"> до</w:t>
            </w:r>
          </w:p>
          <w:p w:rsidR="00F1507C" w:rsidRPr="00552E9E" w:rsidRDefault="00F1507C" w:rsidP="00A301B8">
            <w:pPr>
              <w:spacing w:before="0" w:after="0" w:line="240" w:lineRule="auto"/>
              <w:ind w:firstLine="0"/>
              <w:jc w:val="center"/>
              <w:rPr>
                <w:lang w:eastAsia="bg-BG"/>
              </w:rPr>
            </w:pPr>
            <w:r w:rsidRPr="00296D09">
              <w:rPr>
                <w:b/>
                <w:lang w:eastAsia="bg-BG"/>
              </w:rPr>
              <w:t>1 час на място</w:t>
            </w:r>
            <w:r w:rsidRPr="00552E9E">
              <w:rPr>
                <w:lang w:eastAsia="bg-BG"/>
              </w:rPr>
              <w:t xml:space="preserve"> – сградата на БНБ</w:t>
            </w:r>
          </w:p>
        </w:tc>
        <w:tc>
          <w:tcPr>
            <w:tcW w:w="1979" w:type="dxa"/>
            <w:vAlign w:val="center"/>
          </w:tcPr>
          <w:p w:rsidR="00F1507C" w:rsidRPr="00552E9E" w:rsidRDefault="00F1507C" w:rsidP="00A301B8">
            <w:pPr>
              <w:spacing w:before="0" w:after="0" w:line="240" w:lineRule="auto"/>
              <w:ind w:firstLine="0"/>
              <w:jc w:val="center"/>
              <w:rPr>
                <w:lang w:eastAsia="bg-BG"/>
              </w:rPr>
            </w:pPr>
            <w:r w:rsidRPr="00552E9E">
              <w:rPr>
                <w:lang w:eastAsia="bg-BG"/>
              </w:rPr>
              <w:t xml:space="preserve">Продължаване на работата с екипите на БНБ </w:t>
            </w:r>
            <w:r w:rsidRPr="00296D09">
              <w:rPr>
                <w:b/>
                <w:lang w:eastAsia="bg-BG"/>
              </w:rPr>
              <w:t>до отстраняване на проблема</w:t>
            </w:r>
          </w:p>
        </w:tc>
      </w:tr>
    </w:tbl>
    <w:p w:rsidR="00F1507C" w:rsidRDefault="00F1507C" w:rsidP="00F1507C">
      <w:pPr>
        <w:spacing w:before="0" w:after="0" w:line="240" w:lineRule="auto"/>
        <w:ind w:firstLine="0"/>
        <w:rPr>
          <w:lang w:eastAsia="bg-BG"/>
        </w:rPr>
      </w:pPr>
    </w:p>
    <w:p w:rsidR="00F1507C" w:rsidRPr="00F1507C" w:rsidRDefault="00F1507C" w:rsidP="00330B7B">
      <w:pPr>
        <w:spacing w:after="0"/>
        <w:ind w:firstLine="567"/>
        <w:rPr>
          <w:rFonts w:eastAsia="Times New Roman" w:cs="Times New Roman"/>
          <w:szCs w:val="24"/>
          <w:lang w:eastAsia="bg-BG"/>
        </w:rPr>
      </w:pPr>
      <w:r w:rsidRPr="00F1507C">
        <w:rPr>
          <w:rFonts w:eastAsia="Times New Roman" w:cs="Times New Roman"/>
          <w:b/>
          <w:color w:val="000000"/>
          <w:szCs w:val="24"/>
          <w:lang w:eastAsia="bg-BG"/>
        </w:rPr>
        <w:t xml:space="preserve">Нивата на приоритет на проблемите/инцидентите се </w:t>
      </w:r>
      <w:r w:rsidRPr="00F1507C">
        <w:rPr>
          <w:rFonts w:eastAsia="Times New Roman" w:cs="Arial"/>
          <w:b/>
          <w:color w:val="000000"/>
          <w:szCs w:val="24"/>
          <w:lang w:eastAsia="bg-BG"/>
        </w:rPr>
        <w:t>определят от възложителя</w:t>
      </w:r>
      <w:r w:rsidRPr="00F1507C">
        <w:rPr>
          <w:rFonts w:eastAsia="Times New Roman" w:cs="Arial"/>
          <w:color w:val="000000"/>
          <w:szCs w:val="24"/>
          <w:lang w:eastAsia="bg-BG"/>
        </w:rPr>
        <w:t xml:space="preserve">, като същият уведомява чрез своите служители своевременно изпълнителя за всеки инцидент и/или проблем, възникнал в рамките на срока на гаранционната поддръжка. </w:t>
      </w:r>
    </w:p>
    <w:p w:rsidR="00F1507C" w:rsidRPr="00F1507C" w:rsidRDefault="00F1507C" w:rsidP="00F1507C">
      <w:pPr>
        <w:spacing w:after="0"/>
        <w:rPr>
          <w:rFonts w:eastAsia="Times New Roman" w:cs="Times New Roman"/>
          <w:szCs w:val="24"/>
          <w:lang w:eastAsia="bg-BG"/>
        </w:rPr>
      </w:pPr>
      <w:r w:rsidRPr="00F1507C">
        <w:rPr>
          <w:rFonts w:eastAsia="Times New Roman" w:cs="Times New Roman"/>
          <w:szCs w:val="24"/>
          <w:lang w:eastAsia="bg-BG"/>
        </w:rPr>
        <w:t xml:space="preserve">Редът на отстраняване на проблемите се определя в зависимост от техния приоритет. </w:t>
      </w:r>
    </w:p>
    <w:p w:rsidR="00F1507C" w:rsidRPr="00F1507C" w:rsidRDefault="00F1507C" w:rsidP="00330B7B">
      <w:pPr>
        <w:pStyle w:val="Heading3"/>
        <w:ind w:firstLine="567"/>
        <w:rPr>
          <w:rFonts w:ascii="Times New Roman" w:hAnsi="Times New Roman" w:cs="Times New Roman"/>
          <w:b/>
          <w:color w:val="auto"/>
          <w:lang w:eastAsia="bg-BG"/>
        </w:rPr>
      </w:pPr>
      <w:bookmarkStart w:id="9" w:name="_Toc11152860"/>
      <w:bookmarkStart w:id="10" w:name="_Toc14090724"/>
      <w:r w:rsidRPr="00F1507C">
        <w:rPr>
          <w:rFonts w:ascii="Times New Roman" w:hAnsi="Times New Roman" w:cs="Times New Roman"/>
          <w:b/>
          <w:color w:val="auto"/>
          <w:lang w:eastAsia="bg-BG"/>
        </w:rPr>
        <w:t>Център за обслужване на клиенти (</w:t>
      </w:r>
      <w:r w:rsidRPr="00F1507C">
        <w:rPr>
          <w:rFonts w:ascii="Times New Roman" w:hAnsi="Times New Roman" w:cs="Times New Roman"/>
          <w:b/>
          <w:color w:val="auto"/>
          <w:lang w:val="en-US" w:eastAsia="bg-BG"/>
        </w:rPr>
        <w:t>H</w:t>
      </w:r>
      <w:proofErr w:type="spellStart"/>
      <w:r w:rsidRPr="00F1507C">
        <w:rPr>
          <w:rFonts w:ascii="Times New Roman" w:hAnsi="Times New Roman" w:cs="Times New Roman"/>
          <w:b/>
          <w:color w:val="auto"/>
          <w:lang w:eastAsia="bg-BG"/>
        </w:rPr>
        <w:t>elpdesk</w:t>
      </w:r>
      <w:proofErr w:type="spellEnd"/>
      <w:r w:rsidRPr="00F1507C">
        <w:rPr>
          <w:rFonts w:ascii="Times New Roman" w:hAnsi="Times New Roman" w:cs="Times New Roman"/>
          <w:b/>
          <w:color w:val="auto"/>
          <w:lang w:eastAsia="bg-BG"/>
        </w:rPr>
        <w:t>) в рамките на гаранционната поддръжка</w:t>
      </w:r>
      <w:bookmarkEnd w:id="9"/>
      <w:bookmarkEnd w:id="10"/>
    </w:p>
    <w:p w:rsidR="00F1507C" w:rsidRDefault="00F1507C" w:rsidP="00F1507C">
      <w:pPr>
        <w:spacing w:after="0"/>
        <w:rPr>
          <w:rFonts w:eastAsia="Times New Roman" w:cs="Arial"/>
          <w:color w:val="000000"/>
          <w:szCs w:val="24"/>
          <w:lang w:eastAsia="bg-BG"/>
        </w:rPr>
      </w:pPr>
      <w:r w:rsidRPr="00F1507C">
        <w:rPr>
          <w:rFonts w:eastAsia="Times New Roman" w:cs="Arial"/>
          <w:color w:val="000000"/>
          <w:szCs w:val="24"/>
          <w:lang w:eastAsia="bg-BG"/>
        </w:rPr>
        <w:t>Участникът следва да притежава център за обслужване на клиенти (</w:t>
      </w:r>
      <w:proofErr w:type="spellStart"/>
      <w:r w:rsidRPr="00F1507C">
        <w:rPr>
          <w:rFonts w:eastAsia="Times New Roman" w:cs="Arial"/>
          <w:color w:val="000000"/>
          <w:szCs w:val="24"/>
          <w:lang w:eastAsia="bg-BG"/>
        </w:rPr>
        <w:t>Helpdesk</w:t>
      </w:r>
      <w:proofErr w:type="spellEnd"/>
      <w:r w:rsidRPr="00F1507C">
        <w:rPr>
          <w:rFonts w:eastAsia="Times New Roman" w:cs="Arial"/>
          <w:color w:val="000000"/>
          <w:szCs w:val="24"/>
          <w:lang w:eastAsia="bg-BG"/>
        </w:rPr>
        <w:t>), в който да се регистрират възникналите проблеми/инциденти.</w:t>
      </w:r>
    </w:p>
    <w:p w:rsidR="005411AC" w:rsidRPr="005411AC" w:rsidRDefault="005411AC" w:rsidP="005411AC">
      <w:pPr>
        <w:spacing w:after="0"/>
        <w:rPr>
          <w:rFonts w:eastAsia="Times New Roman" w:cs="Arial"/>
          <w:b/>
          <w:color w:val="000000"/>
          <w:szCs w:val="24"/>
          <w:lang w:eastAsia="bg-BG"/>
        </w:rPr>
      </w:pPr>
      <w:r w:rsidRPr="005411AC">
        <w:rPr>
          <w:rFonts w:eastAsia="Times New Roman" w:cs="Arial"/>
          <w:b/>
          <w:color w:val="000000"/>
          <w:szCs w:val="24"/>
          <w:lang w:eastAsia="bg-BG"/>
        </w:rPr>
        <w:t xml:space="preserve">Процедура за отстраняване на проблем/инцидент </w:t>
      </w:r>
      <w:r w:rsidRPr="005411AC">
        <w:rPr>
          <w:b/>
        </w:rPr>
        <w:t>(</w:t>
      </w:r>
      <w:proofErr w:type="spellStart"/>
      <w:r w:rsidRPr="005411AC">
        <w:rPr>
          <w:b/>
        </w:rPr>
        <w:t>идентификация→регистрация→реакция</w:t>
      </w:r>
      <w:proofErr w:type="spellEnd"/>
      <w:r w:rsidRPr="005411AC">
        <w:rPr>
          <w:b/>
        </w:rPr>
        <w:t>) при гаранционната поддръжка</w:t>
      </w:r>
    </w:p>
    <w:p w:rsidR="005411AC" w:rsidRPr="005411AC" w:rsidRDefault="005411AC" w:rsidP="005411AC">
      <w:pPr>
        <w:rPr>
          <w:b/>
          <w:i/>
        </w:rPr>
      </w:pPr>
      <w:r w:rsidRPr="005411AC">
        <w:rPr>
          <w:b/>
          <w:i/>
        </w:rPr>
        <w:t>Идентификация</w:t>
      </w:r>
    </w:p>
    <w:p w:rsidR="005411AC" w:rsidRDefault="005411AC" w:rsidP="005411AC">
      <w:r>
        <w:t xml:space="preserve">Идентификацията на проблеми (инциденти) се извършва от служителите на дирекция „Статистика“ или от служител на дирекция „Информационни системи“ при системни ИТ проблеми. Съответният служител регистрира проблема (инцидента) в системата Service </w:t>
      </w:r>
      <w:proofErr w:type="spellStart"/>
      <w:r>
        <w:t>Desk</w:t>
      </w:r>
      <w:proofErr w:type="spellEnd"/>
      <w:r>
        <w:t xml:space="preserve">  на БНБ и системата </w:t>
      </w:r>
      <w:proofErr w:type="spellStart"/>
      <w:r>
        <w:t>Helpdesk</w:t>
      </w:r>
      <w:proofErr w:type="spellEnd"/>
      <w:r>
        <w:t xml:space="preserve"> на изпълнителя и при необходимост уведомява изпълнителя по телефон и/или e-</w:t>
      </w:r>
      <w:proofErr w:type="spellStart"/>
      <w:r>
        <w:t>mail</w:t>
      </w:r>
      <w:proofErr w:type="spellEnd"/>
      <w:r>
        <w:t>, като изпраща типова форма за описание на проблема (инцидента).</w:t>
      </w:r>
    </w:p>
    <w:p w:rsidR="005411AC" w:rsidRPr="005411AC" w:rsidRDefault="005411AC" w:rsidP="005411AC">
      <w:pPr>
        <w:rPr>
          <w:b/>
          <w:i/>
        </w:rPr>
      </w:pPr>
      <w:r w:rsidRPr="005411AC">
        <w:rPr>
          <w:b/>
          <w:i/>
        </w:rPr>
        <w:lastRenderedPageBreak/>
        <w:t>Регистрация</w:t>
      </w:r>
    </w:p>
    <w:p w:rsidR="005411AC" w:rsidRDefault="005411AC" w:rsidP="005411AC">
      <w:r>
        <w:t>Регистрацията на проблеми (инциденти) включва уведомяване и изпращане на минимум следните задължителни атрибути:</w:t>
      </w:r>
    </w:p>
    <w:p w:rsidR="005411AC" w:rsidRDefault="005411AC" w:rsidP="005411AC">
      <w:r>
        <w:t>•</w:t>
      </w:r>
      <w:r>
        <w:tab/>
        <w:t>Уникален пореден номер;</w:t>
      </w:r>
    </w:p>
    <w:p w:rsidR="005411AC" w:rsidRDefault="005411AC" w:rsidP="005411AC">
      <w:r>
        <w:t>•</w:t>
      </w:r>
      <w:r>
        <w:tab/>
        <w:t>Описание на проблема (инцидента);</w:t>
      </w:r>
    </w:p>
    <w:p w:rsidR="005411AC" w:rsidRDefault="005411AC" w:rsidP="005411AC">
      <w:r>
        <w:t>•</w:t>
      </w:r>
      <w:r>
        <w:tab/>
        <w:t xml:space="preserve">Степен на влияние; </w:t>
      </w:r>
    </w:p>
    <w:p w:rsidR="005411AC" w:rsidRDefault="005411AC" w:rsidP="005411AC">
      <w:r>
        <w:t>•</w:t>
      </w:r>
      <w:r>
        <w:tab/>
        <w:t>Приоритет за разрешаване;</w:t>
      </w:r>
    </w:p>
    <w:p w:rsidR="005411AC" w:rsidRDefault="005411AC" w:rsidP="005411AC">
      <w:r>
        <w:t>•</w:t>
      </w:r>
      <w:r>
        <w:tab/>
        <w:t>Дата и час на възникване;</w:t>
      </w:r>
    </w:p>
    <w:p w:rsidR="005411AC" w:rsidRDefault="005411AC" w:rsidP="005411AC">
      <w:r>
        <w:t>•</w:t>
      </w:r>
      <w:r>
        <w:tab/>
        <w:t>Дата и час на регистрация;</w:t>
      </w:r>
    </w:p>
    <w:p w:rsidR="005411AC" w:rsidRDefault="005411AC" w:rsidP="005411AC">
      <w:r>
        <w:t>•</w:t>
      </w:r>
      <w:r>
        <w:tab/>
        <w:t>Име на служител или система, идентифициращи инцидента;</w:t>
      </w:r>
    </w:p>
    <w:p w:rsidR="005411AC" w:rsidRDefault="005411AC" w:rsidP="005411AC">
      <w:r>
        <w:t>•</w:t>
      </w:r>
      <w:r>
        <w:tab/>
        <w:t>Свързан ли е с други инциденти.</w:t>
      </w:r>
    </w:p>
    <w:p w:rsidR="005411AC" w:rsidRPr="005411AC" w:rsidRDefault="005411AC" w:rsidP="005411AC">
      <w:pPr>
        <w:rPr>
          <w:b/>
          <w:i/>
        </w:rPr>
      </w:pPr>
      <w:r w:rsidRPr="005411AC">
        <w:rPr>
          <w:b/>
          <w:i/>
        </w:rPr>
        <w:t>Реакция</w:t>
      </w:r>
    </w:p>
    <w:p w:rsidR="005411AC" w:rsidRDefault="005411AC" w:rsidP="005411AC">
      <w:r>
        <w:t>Изпълнителят реагира и отстранява проблемите и инцидентите в сроковете в настоящата техническа спецификация.</w:t>
      </w:r>
    </w:p>
    <w:p w:rsidR="005411AC" w:rsidRDefault="005411AC" w:rsidP="005411AC">
      <w:r>
        <w:t>Изпълнителят информира служителя на БНБ, извършил идентификацията на проблема (инцидента), за фактически извършената работа в първия работен ден след края на съответния срок, чрез протокол за извършена работа.</w:t>
      </w:r>
    </w:p>
    <w:p w:rsidR="005411AC" w:rsidRDefault="005411AC" w:rsidP="005411AC">
      <w:r>
        <w:t>Отстраняването на инциденти в системата, свързани със сигурността,  се извършва в съответствие с процедурата за действия при инциденти, свързани със сигурността на информационните системи в БНБ.</w:t>
      </w:r>
    </w:p>
    <w:p w:rsidR="005411AC" w:rsidRDefault="005411AC" w:rsidP="005411AC">
      <w:r>
        <w:t>При подаване на заявка за промяна или извършване на други дейности в обхвата на абонаментното обслужване, които по същество не са проблеми или инциденти, възложителят изготвя писмено запитване, детайлно бизнес описание и/или спецификация, на база на които се съгласуват и определят начинът и срокът за изпълнението им.</w:t>
      </w:r>
    </w:p>
    <w:p w:rsidR="00F1507C" w:rsidRPr="00F1507C" w:rsidRDefault="005411AC" w:rsidP="005411AC">
      <w:r>
        <w:t>Изпълнителят изпълнява заявките за промяна и другите дейности в сроковете, съгласувани с възложителя.</w:t>
      </w:r>
    </w:p>
    <w:p w:rsidR="00B54B4C" w:rsidRDefault="00B54B4C" w:rsidP="00364087">
      <w:pPr>
        <w:pStyle w:val="Heading1"/>
        <w:numPr>
          <w:ilvl w:val="0"/>
          <w:numId w:val="7"/>
        </w:numPr>
        <w:spacing w:before="0"/>
        <w:ind w:left="0" w:firstLine="567"/>
        <w:rPr>
          <w:rFonts w:ascii="Times New Roman" w:hAnsi="Times New Roman" w:cs="Times New Roman"/>
          <w:b/>
          <w:color w:val="000000" w:themeColor="text1"/>
          <w:sz w:val="24"/>
          <w:szCs w:val="24"/>
        </w:rPr>
      </w:pPr>
      <w:bookmarkStart w:id="11" w:name="_Toc14090725"/>
      <w:r>
        <w:rPr>
          <w:rFonts w:ascii="Times New Roman" w:hAnsi="Times New Roman" w:cs="Times New Roman"/>
          <w:b/>
          <w:color w:val="000000" w:themeColor="text1"/>
          <w:sz w:val="24"/>
          <w:szCs w:val="24"/>
        </w:rPr>
        <w:t>Авторски права</w:t>
      </w:r>
      <w:bookmarkEnd w:id="11"/>
    </w:p>
    <w:p w:rsidR="00B54B4C" w:rsidRDefault="00B54B4C" w:rsidP="00AB48B6">
      <w:pPr>
        <w:spacing w:before="0" w:after="0"/>
        <w:rPr>
          <w:szCs w:val="24"/>
          <w:lang w:eastAsia="bg-BG"/>
        </w:rPr>
      </w:pPr>
      <w:r>
        <w:rPr>
          <w:szCs w:val="24"/>
          <w:lang w:eastAsia="bg-BG"/>
        </w:rPr>
        <w:t xml:space="preserve">Авторските права върху ИСИС принадлежат на </w:t>
      </w:r>
      <w:r w:rsidR="00AB48B6">
        <w:rPr>
          <w:szCs w:val="24"/>
          <w:lang w:eastAsia="bg-BG"/>
        </w:rPr>
        <w:t>възложителя</w:t>
      </w:r>
      <w:r>
        <w:rPr>
          <w:szCs w:val="24"/>
          <w:lang w:eastAsia="bg-BG"/>
        </w:rPr>
        <w:t>.</w:t>
      </w:r>
    </w:p>
    <w:p w:rsidR="00B54B4C" w:rsidRDefault="00B54B4C" w:rsidP="00AB48B6">
      <w:pPr>
        <w:spacing w:before="0" w:after="0"/>
        <w:rPr>
          <w:szCs w:val="24"/>
          <w:lang w:eastAsia="bg-BG"/>
        </w:rPr>
      </w:pPr>
      <w:r>
        <w:rPr>
          <w:szCs w:val="24"/>
          <w:lang w:eastAsia="bg-BG"/>
        </w:rPr>
        <w:t xml:space="preserve">На основание чл. 42, ал. 1 от Закона за авторското право и сродните му права, авторските права върху проектираните, разработени и внедрени от страна на </w:t>
      </w:r>
      <w:r>
        <w:rPr>
          <w:szCs w:val="24"/>
          <w:lang w:eastAsia="bg-BG"/>
        </w:rPr>
        <w:lastRenderedPageBreak/>
        <w:t>изпълнителя актуализации по договорите, и всякакви други елементи или компоненти, създадени в резултат на или във връзка с изпълнението на обществената поръчка, принадлежат изцяло на възложителя</w:t>
      </w:r>
      <w:r w:rsidR="00AB48B6">
        <w:rPr>
          <w:szCs w:val="24"/>
          <w:lang w:eastAsia="bg-BG"/>
        </w:rPr>
        <w:t>.</w:t>
      </w:r>
    </w:p>
    <w:p w:rsidR="00AB48B6" w:rsidRPr="00B54B4C" w:rsidRDefault="00AB48B6" w:rsidP="00AB48B6">
      <w:pPr>
        <w:spacing w:before="0" w:after="0"/>
      </w:pPr>
    </w:p>
    <w:p w:rsidR="008D2562" w:rsidRDefault="00F04D55" w:rsidP="00364087">
      <w:pPr>
        <w:pStyle w:val="Heading1"/>
        <w:numPr>
          <w:ilvl w:val="0"/>
          <w:numId w:val="7"/>
        </w:numPr>
        <w:spacing w:before="0"/>
        <w:ind w:left="0" w:firstLine="567"/>
        <w:rPr>
          <w:rFonts w:ascii="Times New Roman" w:hAnsi="Times New Roman" w:cs="Times New Roman"/>
          <w:b/>
          <w:color w:val="000000" w:themeColor="text1"/>
          <w:sz w:val="24"/>
          <w:szCs w:val="24"/>
        </w:rPr>
      </w:pPr>
      <w:bookmarkStart w:id="12" w:name="_Toc14090726"/>
      <w:r w:rsidRPr="004D4B1F">
        <w:rPr>
          <w:rFonts w:ascii="Times New Roman" w:hAnsi="Times New Roman" w:cs="Times New Roman"/>
          <w:b/>
          <w:color w:val="000000" w:themeColor="text1"/>
          <w:sz w:val="24"/>
          <w:szCs w:val="24"/>
        </w:rPr>
        <w:t>Изисквания към техническото предложение на участниците</w:t>
      </w:r>
      <w:bookmarkEnd w:id="12"/>
    </w:p>
    <w:p w:rsidR="004D4B1F" w:rsidRDefault="004D4B1F" w:rsidP="00364087">
      <w:pPr>
        <w:pStyle w:val="ListParagraph"/>
        <w:numPr>
          <w:ilvl w:val="0"/>
          <w:numId w:val="4"/>
        </w:numPr>
        <w:spacing w:before="0" w:after="0"/>
        <w:ind w:left="0" w:firstLine="360"/>
      </w:pPr>
      <w:r>
        <w:t>Участникът следва да представи в Техническото предложение подробно описание на услугите по абонаментно обслужване. Описанието трябва да съответства на изискванията, поставени в документацията за обществената поръчка.</w:t>
      </w:r>
    </w:p>
    <w:p w:rsidR="004D4B1F" w:rsidRDefault="004D4B1F" w:rsidP="00364087">
      <w:pPr>
        <w:pStyle w:val="ListParagraph"/>
        <w:numPr>
          <w:ilvl w:val="0"/>
          <w:numId w:val="4"/>
        </w:numPr>
        <w:spacing w:before="0" w:after="0"/>
        <w:ind w:left="0" w:firstLine="360"/>
      </w:pPr>
      <w:r>
        <w:t>Участникът следва да представи в Техническото предложение подробно описание на услугите, свързани с функционалното развитие на системата, съдържащо следната информация:</w:t>
      </w:r>
    </w:p>
    <w:p w:rsidR="00364087" w:rsidRDefault="004D4B1F" w:rsidP="00364087">
      <w:pPr>
        <w:pStyle w:val="ListParagraph"/>
        <w:numPr>
          <w:ilvl w:val="1"/>
          <w:numId w:val="4"/>
        </w:numPr>
        <w:tabs>
          <w:tab w:val="left" w:pos="993"/>
        </w:tabs>
        <w:ind w:left="0" w:firstLine="360"/>
      </w:pPr>
      <w:r>
        <w:t>използваната от участника методика за провеждане на бизнес анализа при разработка на допълнения и изменения (актуализации) на системата:</w:t>
      </w:r>
    </w:p>
    <w:p w:rsidR="00364087" w:rsidRDefault="004D4B1F" w:rsidP="00364087">
      <w:pPr>
        <w:pStyle w:val="ListParagraph"/>
        <w:numPr>
          <w:ilvl w:val="1"/>
          <w:numId w:val="4"/>
        </w:numPr>
        <w:tabs>
          <w:tab w:val="left" w:pos="993"/>
        </w:tabs>
        <w:ind w:left="0" w:firstLine="360"/>
      </w:pPr>
      <w:r>
        <w:t>описание на  всички дейности, необходими за изпълнението на поръчката - съгласно настоящата техническа спецификация и проектодоговора;</w:t>
      </w:r>
    </w:p>
    <w:p w:rsidR="00364087" w:rsidRDefault="004D4B1F" w:rsidP="00364087">
      <w:pPr>
        <w:pStyle w:val="ListParagraph"/>
        <w:numPr>
          <w:ilvl w:val="1"/>
          <w:numId w:val="4"/>
        </w:numPr>
        <w:tabs>
          <w:tab w:val="left" w:pos="993"/>
        </w:tabs>
        <w:ind w:left="0" w:firstLine="360"/>
      </w:pPr>
      <w:r>
        <w:t>организационна структура на екипа, която  позволява адекватно управление на всички дейности, предмет на поръчката;</w:t>
      </w:r>
    </w:p>
    <w:p w:rsidR="00364087" w:rsidRDefault="004D4B1F" w:rsidP="00364087">
      <w:pPr>
        <w:pStyle w:val="ListParagraph"/>
        <w:numPr>
          <w:ilvl w:val="1"/>
          <w:numId w:val="4"/>
        </w:numPr>
        <w:tabs>
          <w:tab w:val="left" w:pos="993"/>
        </w:tabs>
        <w:ind w:left="0" w:firstLine="360"/>
      </w:pPr>
      <w:r>
        <w:t>описание на средствата и начините за постигане на резултатите по конкретните дейности, включително и конкретните инструменти за изпълнение на услугата, приложими стандарти и добри практики;</w:t>
      </w:r>
    </w:p>
    <w:p w:rsidR="00364087" w:rsidRDefault="004D4B1F" w:rsidP="00364087">
      <w:pPr>
        <w:pStyle w:val="ListParagraph"/>
        <w:numPr>
          <w:ilvl w:val="1"/>
          <w:numId w:val="4"/>
        </w:numPr>
        <w:tabs>
          <w:tab w:val="left" w:pos="993"/>
        </w:tabs>
        <w:ind w:left="0" w:firstLine="360"/>
      </w:pPr>
      <w:r>
        <w:t>използваният от участника подход за осигуряване на качеството при изпълнението на предмета на поръчката;</w:t>
      </w:r>
    </w:p>
    <w:p w:rsidR="00364087" w:rsidRDefault="004D4B1F" w:rsidP="00364087">
      <w:pPr>
        <w:pStyle w:val="ListParagraph"/>
        <w:numPr>
          <w:ilvl w:val="1"/>
          <w:numId w:val="4"/>
        </w:numPr>
        <w:tabs>
          <w:tab w:val="left" w:pos="993"/>
        </w:tabs>
        <w:ind w:left="0" w:firstLine="360"/>
      </w:pPr>
      <w:r>
        <w:t>описание на необходимите дейности за осигуряване на качеството при изпълнението на предмета на поръчката;</w:t>
      </w:r>
    </w:p>
    <w:p w:rsidR="00364087" w:rsidRDefault="004D4B1F" w:rsidP="00364087">
      <w:pPr>
        <w:pStyle w:val="ListParagraph"/>
        <w:numPr>
          <w:ilvl w:val="1"/>
          <w:numId w:val="4"/>
        </w:numPr>
        <w:tabs>
          <w:tab w:val="left" w:pos="993"/>
        </w:tabs>
        <w:ind w:left="0" w:firstLine="360"/>
      </w:pPr>
      <w:r>
        <w:t>описание на процеса на тестване, видове тестове, които се планира да бъдат извършвани  за осигуряване на дейностите по поръчката;</w:t>
      </w:r>
    </w:p>
    <w:p w:rsidR="00364087" w:rsidRDefault="004D4B1F" w:rsidP="00364087">
      <w:pPr>
        <w:pStyle w:val="ListParagraph"/>
        <w:numPr>
          <w:ilvl w:val="1"/>
          <w:numId w:val="4"/>
        </w:numPr>
        <w:tabs>
          <w:tab w:val="left" w:pos="993"/>
        </w:tabs>
        <w:ind w:left="0" w:firstLine="360"/>
      </w:pPr>
      <w:r>
        <w:t>описание на софтуерните средства и инструменти, които ще се използват за нуждите на тестването;</w:t>
      </w:r>
    </w:p>
    <w:p w:rsidR="00364087" w:rsidRDefault="004D4B1F" w:rsidP="00364087">
      <w:pPr>
        <w:pStyle w:val="ListParagraph"/>
        <w:numPr>
          <w:ilvl w:val="1"/>
          <w:numId w:val="4"/>
        </w:numPr>
        <w:tabs>
          <w:tab w:val="left" w:pos="993"/>
        </w:tabs>
        <w:ind w:left="0" w:firstLine="360"/>
      </w:pPr>
      <w:r>
        <w:t>описание на критериите за приемане на резултатите от изпълнението на дейностите;</w:t>
      </w:r>
    </w:p>
    <w:p w:rsidR="00364087" w:rsidRDefault="004D4B1F" w:rsidP="00364087">
      <w:pPr>
        <w:pStyle w:val="ListParagraph"/>
        <w:numPr>
          <w:ilvl w:val="1"/>
          <w:numId w:val="4"/>
        </w:numPr>
        <w:tabs>
          <w:tab w:val="left" w:pos="993"/>
        </w:tabs>
        <w:ind w:left="0" w:firstLine="360"/>
      </w:pPr>
      <w:r>
        <w:t>използваният от участника подход за управление на риска, основни процеси по управлението на риска, използваната методика за оценка на риска, съответстваща на предмета на поръчката;</w:t>
      </w:r>
    </w:p>
    <w:p w:rsidR="004D4B1F" w:rsidRDefault="004D4B1F" w:rsidP="00364087">
      <w:pPr>
        <w:pStyle w:val="ListParagraph"/>
        <w:numPr>
          <w:ilvl w:val="1"/>
          <w:numId w:val="4"/>
        </w:numPr>
        <w:tabs>
          <w:tab w:val="left" w:pos="993"/>
        </w:tabs>
        <w:ind w:left="0" w:firstLine="360"/>
      </w:pPr>
      <w:r>
        <w:lastRenderedPageBreak/>
        <w:t>идентифициране на рисковете, съответстващи на дейностите, предмет на поръчката. Възможни аспекти на проявление и области на влияние на описаните рискове, степен на въздействието им върху изпълнението на всяка от дейностите по поръчката и предложение за мерки за управлението им.</w:t>
      </w:r>
    </w:p>
    <w:p w:rsidR="00B54B4C" w:rsidRPr="004D4B1F" w:rsidRDefault="00B54B4C" w:rsidP="00B54B4C">
      <w:pPr>
        <w:pStyle w:val="ListParagraph"/>
        <w:tabs>
          <w:tab w:val="left" w:pos="993"/>
        </w:tabs>
        <w:ind w:left="360" w:firstLine="0"/>
      </w:pPr>
    </w:p>
    <w:p w:rsidR="008D2562" w:rsidRPr="004D4B1F" w:rsidRDefault="00B54B4C" w:rsidP="00B54B4C">
      <w:pPr>
        <w:pStyle w:val="Heading1"/>
        <w:numPr>
          <w:ilvl w:val="0"/>
          <w:numId w:val="7"/>
        </w:numPr>
        <w:spacing w:before="0"/>
        <w:ind w:left="0" w:firstLine="567"/>
        <w:rPr>
          <w:rFonts w:ascii="Times New Roman" w:hAnsi="Times New Roman" w:cs="Times New Roman"/>
          <w:color w:val="000000" w:themeColor="text1"/>
          <w:sz w:val="24"/>
          <w:szCs w:val="24"/>
        </w:rPr>
      </w:pPr>
      <w:bookmarkStart w:id="13" w:name="_Toc14090727"/>
      <w:r>
        <w:rPr>
          <w:rFonts w:ascii="Times New Roman" w:hAnsi="Times New Roman" w:cs="Times New Roman"/>
          <w:b/>
          <w:color w:val="000000" w:themeColor="text1"/>
          <w:sz w:val="24"/>
          <w:szCs w:val="24"/>
        </w:rPr>
        <w:t>Приложения</w:t>
      </w:r>
      <w:bookmarkEnd w:id="13"/>
    </w:p>
    <w:p w:rsidR="008D2562" w:rsidRDefault="004838D1" w:rsidP="004838D1">
      <w:pPr>
        <w:spacing w:before="0" w:after="0"/>
      </w:pPr>
      <w:r>
        <w:t>1. „Описание на Интегрираната статистическа информационна система в БНБ“ – Приложение № 1.1.;</w:t>
      </w:r>
    </w:p>
    <w:p w:rsidR="004838D1" w:rsidRDefault="004838D1" w:rsidP="004838D1">
      <w:pPr>
        <w:spacing w:before="0" w:after="0"/>
      </w:pPr>
      <w:r>
        <w:t>2. „Обхват, изисквания и условия за абонаментно обслужване на Интегрирана статистическа информационна система (ИСИС) в БНБ“ – Приложение № 1.2.;</w:t>
      </w:r>
    </w:p>
    <w:p w:rsidR="004838D1" w:rsidRPr="004D4B1F" w:rsidRDefault="004838D1" w:rsidP="004838D1">
      <w:pPr>
        <w:spacing w:before="0" w:after="0"/>
        <w:rPr>
          <w:color w:val="000000" w:themeColor="text1"/>
        </w:rPr>
      </w:pPr>
      <w:r>
        <w:rPr>
          <w:color w:val="000000" w:themeColor="text1"/>
        </w:rPr>
        <w:t xml:space="preserve">3. </w:t>
      </w:r>
      <w:r>
        <w:t>„Основни насоки за развитие на Интегрираната статистическа информационна система“ – Приложение № 1.3.</w:t>
      </w:r>
    </w:p>
    <w:p w:rsidR="008D2562" w:rsidRPr="008D2562" w:rsidRDefault="008D2562" w:rsidP="008D2562"/>
    <w:sectPr w:rsidR="008D2562" w:rsidRPr="008D2562" w:rsidSect="004D4B1F">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65A" w:rsidRDefault="00A0365A" w:rsidP="005A2D30">
      <w:pPr>
        <w:spacing w:before="0" w:after="0" w:line="240" w:lineRule="auto"/>
      </w:pPr>
      <w:r>
        <w:separator/>
      </w:r>
    </w:p>
  </w:endnote>
  <w:endnote w:type="continuationSeparator" w:id="0">
    <w:p w:rsidR="00A0365A" w:rsidRDefault="00A0365A" w:rsidP="005A2D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65A" w:rsidRDefault="00A0365A" w:rsidP="005A2D30">
      <w:pPr>
        <w:spacing w:before="0" w:after="0" w:line="240" w:lineRule="auto"/>
      </w:pPr>
      <w:r>
        <w:separator/>
      </w:r>
    </w:p>
  </w:footnote>
  <w:footnote w:type="continuationSeparator" w:id="0">
    <w:p w:rsidR="00A0365A" w:rsidRDefault="00A0365A" w:rsidP="005A2D30">
      <w:pPr>
        <w:spacing w:before="0" w:after="0" w:line="240" w:lineRule="auto"/>
      </w:pPr>
      <w:r>
        <w:continuationSeparator/>
      </w:r>
    </w:p>
  </w:footnote>
  <w:footnote w:id="1">
    <w:p w:rsidR="005A2D30" w:rsidRDefault="005A2D30">
      <w:pPr>
        <w:pStyle w:val="FootnoteText"/>
      </w:pPr>
      <w:r>
        <w:rPr>
          <w:rStyle w:val="FootnoteReference"/>
        </w:rPr>
        <w:footnoteRef/>
      </w:r>
      <w:r>
        <w:t xml:space="preserve"> Интегрираната статистическа информационна система е подробно описана в </w:t>
      </w:r>
      <w:r w:rsidR="00F04D55">
        <w:t xml:space="preserve">„Описание на Интегрираната статистическа информационна система в БНБ“ – Приложение № 1.1.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74B46"/>
    <w:multiLevelType w:val="hybridMultilevel"/>
    <w:tmpl w:val="8A36D168"/>
    <w:lvl w:ilvl="0" w:tplc="3D764A30">
      <w:start w:val="1"/>
      <w:numFmt w:val="upperRoman"/>
      <w:lvlText w:val="%1."/>
      <w:lvlJc w:val="right"/>
      <w:pPr>
        <w:ind w:left="1429" w:hanging="360"/>
      </w:pPr>
      <w:rPr>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 w15:restartNumberingAfterBreak="0">
    <w:nsid w:val="17ED0C69"/>
    <w:multiLevelType w:val="hybridMultilevel"/>
    <w:tmpl w:val="1344960E"/>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1EFF494D"/>
    <w:multiLevelType w:val="hybridMultilevel"/>
    <w:tmpl w:val="F6DC18C4"/>
    <w:lvl w:ilvl="0" w:tplc="36D86182">
      <w:start w:val="1"/>
      <w:numFmt w:val="upperRoman"/>
      <w:lvlText w:val="%1."/>
      <w:lvlJc w:val="right"/>
      <w:pPr>
        <w:ind w:left="1429" w:hanging="360"/>
      </w:pPr>
      <w:rPr>
        <w:b/>
      </w:rPr>
    </w:lvl>
    <w:lvl w:ilvl="1" w:tplc="6E029B14">
      <w:start w:val="1"/>
      <w:numFmt w:val="decimal"/>
      <w:lvlText w:val="%2."/>
      <w:lvlJc w:val="left"/>
      <w:pPr>
        <w:ind w:left="2149" w:hanging="360"/>
      </w:pPr>
      <w:rPr>
        <w:rFonts w:hint="default"/>
      </w:r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15:restartNumberingAfterBreak="0">
    <w:nsid w:val="31D322D7"/>
    <w:multiLevelType w:val="hybridMultilevel"/>
    <w:tmpl w:val="133AE05E"/>
    <w:lvl w:ilvl="0" w:tplc="0402000F">
      <w:start w:val="1"/>
      <w:numFmt w:val="decimal"/>
      <w:lvlText w:val="%1."/>
      <w:lvlJc w:val="left"/>
      <w:pPr>
        <w:ind w:left="2149" w:hanging="360"/>
      </w:pPr>
    </w:lvl>
    <w:lvl w:ilvl="1" w:tplc="0402000F">
      <w:start w:val="1"/>
      <w:numFmt w:val="decimal"/>
      <w:lvlText w:val="%2."/>
      <w:lvlJc w:val="left"/>
      <w:pPr>
        <w:ind w:left="2869" w:hanging="360"/>
      </w:pPr>
    </w:lvl>
    <w:lvl w:ilvl="2" w:tplc="0402001B" w:tentative="1">
      <w:start w:val="1"/>
      <w:numFmt w:val="lowerRoman"/>
      <w:lvlText w:val="%3."/>
      <w:lvlJc w:val="right"/>
      <w:pPr>
        <w:ind w:left="3589" w:hanging="180"/>
      </w:pPr>
    </w:lvl>
    <w:lvl w:ilvl="3" w:tplc="0402000F" w:tentative="1">
      <w:start w:val="1"/>
      <w:numFmt w:val="decimal"/>
      <w:lvlText w:val="%4."/>
      <w:lvlJc w:val="left"/>
      <w:pPr>
        <w:ind w:left="4309" w:hanging="360"/>
      </w:pPr>
    </w:lvl>
    <w:lvl w:ilvl="4" w:tplc="04020019" w:tentative="1">
      <w:start w:val="1"/>
      <w:numFmt w:val="lowerLetter"/>
      <w:lvlText w:val="%5."/>
      <w:lvlJc w:val="left"/>
      <w:pPr>
        <w:ind w:left="5029" w:hanging="360"/>
      </w:pPr>
    </w:lvl>
    <w:lvl w:ilvl="5" w:tplc="0402001B" w:tentative="1">
      <w:start w:val="1"/>
      <w:numFmt w:val="lowerRoman"/>
      <w:lvlText w:val="%6."/>
      <w:lvlJc w:val="right"/>
      <w:pPr>
        <w:ind w:left="5749" w:hanging="180"/>
      </w:pPr>
    </w:lvl>
    <w:lvl w:ilvl="6" w:tplc="0402000F" w:tentative="1">
      <w:start w:val="1"/>
      <w:numFmt w:val="decimal"/>
      <w:lvlText w:val="%7."/>
      <w:lvlJc w:val="left"/>
      <w:pPr>
        <w:ind w:left="6469" w:hanging="360"/>
      </w:pPr>
    </w:lvl>
    <w:lvl w:ilvl="7" w:tplc="04020019" w:tentative="1">
      <w:start w:val="1"/>
      <w:numFmt w:val="lowerLetter"/>
      <w:lvlText w:val="%8."/>
      <w:lvlJc w:val="left"/>
      <w:pPr>
        <w:ind w:left="7189" w:hanging="360"/>
      </w:pPr>
    </w:lvl>
    <w:lvl w:ilvl="8" w:tplc="0402001B" w:tentative="1">
      <w:start w:val="1"/>
      <w:numFmt w:val="lowerRoman"/>
      <w:lvlText w:val="%9."/>
      <w:lvlJc w:val="right"/>
      <w:pPr>
        <w:ind w:left="7909" w:hanging="180"/>
      </w:pPr>
    </w:lvl>
  </w:abstractNum>
  <w:abstractNum w:abstractNumId="4" w15:restartNumberingAfterBreak="0">
    <w:nsid w:val="3A0B7873"/>
    <w:multiLevelType w:val="hybridMultilevel"/>
    <w:tmpl w:val="3E628AE8"/>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49C24FC4"/>
    <w:multiLevelType w:val="hybridMultilevel"/>
    <w:tmpl w:val="CE562D4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5425668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C9A550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F02426"/>
    <w:multiLevelType w:val="multilevel"/>
    <w:tmpl w:val="69345ED8"/>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4"/>
  </w:num>
  <w:num w:numId="4">
    <w:abstractNumId w:val="6"/>
  </w:num>
  <w:num w:numId="5">
    <w:abstractNumId w:val="8"/>
  </w:num>
  <w:num w:numId="6">
    <w:abstractNumId w:val="7"/>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18A"/>
    <w:rsid w:val="000A6075"/>
    <w:rsid w:val="00133600"/>
    <w:rsid w:val="00241810"/>
    <w:rsid w:val="002B681A"/>
    <w:rsid w:val="00330B7B"/>
    <w:rsid w:val="00356056"/>
    <w:rsid w:val="00364087"/>
    <w:rsid w:val="00367B0D"/>
    <w:rsid w:val="004521A4"/>
    <w:rsid w:val="004838D1"/>
    <w:rsid w:val="004863E2"/>
    <w:rsid w:val="004D4B1F"/>
    <w:rsid w:val="005411AC"/>
    <w:rsid w:val="005847E2"/>
    <w:rsid w:val="005A2D30"/>
    <w:rsid w:val="00652F6A"/>
    <w:rsid w:val="006A587C"/>
    <w:rsid w:val="0087489A"/>
    <w:rsid w:val="008D2562"/>
    <w:rsid w:val="00A0365A"/>
    <w:rsid w:val="00AB0B6C"/>
    <w:rsid w:val="00AB48B6"/>
    <w:rsid w:val="00AE25B5"/>
    <w:rsid w:val="00B06B33"/>
    <w:rsid w:val="00B54B4C"/>
    <w:rsid w:val="00BC07C3"/>
    <w:rsid w:val="00BE33A5"/>
    <w:rsid w:val="00CE0AD3"/>
    <w:rsid w:val="00D1418A"/>
    <w:rsid w:val="00E33A43"/>
    <w:rsid w:val="00E6742C"/>
    <w:rsid w:val="00F04D55"/>
    <w:rsid w:val="00F1163B"/>
    <w:rsid w:val="00F1507C"/>
    <w:rsid w:val="00FB29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34A08-6CD6-49A4-8C7D-6D5A707F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562"/>
    <w:pPr>
      <w:spacing w:before="80" w:after="40" w:line="360" w:lineRule="auto"/>
      <w:ind w:firstLine="709"/>
      <w:jc w:val="both"/>
    </w:pPr>
    <w:rPr>
      <w:rFonts w:ascii="Times New Roman" w:hAnsi="Times New Roman"/>
      <w:sz w:val="24"/>
    </w:rPr>
  </w:style>
  <w:style w:type="paragraph" w:styleId="Heading1">
    <w:name w:val="heading 1"/>
    <w:basedOn w:val="Normal"/>
    <w:next w:val="Normal"/>
    <w:link w:val="Heading1Char"/>
    <w:uiPriority w:val="9"/>
    <w:qFormat/>
    <w:rsid w:val="008D25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1507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56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D4B1F"/>
    <w:pPr>
      <w:spacing w:line="259" w:lineRule="auto"/>
      <w:ind w:firstLine="0"/>
      <w:jc w:val="left"/>
      <w:outlineLvl w:val="9"/>
    </w:pPr>
    <w:rPr>
      <w:lang w:val="en-US"/>
    </w:rPr>
  </w:style>
  <w:style w:type="paragraph" w:styleId="TOC1">
    <w:name w:val="toc 1"/>
    <w:basedOn w:val="Normal"/>
    <w:next w:val="Normal"/>
    <w:autoRedefine/>
    <w:uiPriority w:val="39"/>
    <w:unhideWhenUsed/>
    <w:rsid w:val="004D4B1F"/>
    <w:pPr>
      <w:spacing w:after="100"/>
    </w:pPr>
  </w:style>
  <w:style w:type="character" w:styleId="Hyperlink">
    <w:name w:val="Hyperlink"/>
    <w:basedOn w:val="DefaultParagraphFont"/>
    <w:uiPriority w:val="99"/>
    <w:unhideWhenUsed/>
    <w:rsid w:val="004D4B1F"/>
    <w:rPr>
      <w:color w:val="0563C1" w:themeColor="hyperlink"/>
      <w:u w:val="single"/>
    </w:rPr>
  </w:style>
  <w:style w:type="table" w:styleId="TableGrid">
    <w:name w:val="Table Grid"/>
    <w:basedOn w:val="TableNormal"/>
    <w:uiPriority w:val="39"/>
    <w:rsid w:val="004D4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4B1F"/>
    <w:pPr>
      <w:ind w:left="720"/>
      <w:contextualSpacing/>
    </w:pPr>
  </w:style>
  <w:style w:type="character" w:customStyle="1" w:styleId="Heading2Char">
    <w:name w:val="Heading 2 Char"/>
    <w:basedOn w:val="DefaultParagraphFont"/>
    <w:link w:val="Heading2"/>
    <w:uiPriority w:val="9"/>
    <w:rsid w:val="005A2D30"/>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5A2D3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A2D30"/>
    <w:rPr>
      <w:rFonts w:ascii="Times New Roman" w:hAnsi="Times New Roman"/>
      <w:sz w:val="20"/>
      <w:szCs w:val="20"/>
    </w:rPr>
  </w:style>
  <w:style w:type="character" w:styleId="FootnoteReference">
    <w:name w:val="footnote reference"/>
    <w:basedOn w:val="DefaultParagraphFont"/>
    <w:uiPriority w:val="99"/>
    <w:semiHidden/>
    <w:unhideWhenUsed/>
    <w:rsid w:val="005A2D30"/>
    <w:rPr>
      <w:vertAlign w:val="superscript"/>
    </w:rPr>
  </w:style>
  <w:style w:type="paragraph" w:styleId="TOC2">
    <w:name w:val="toc 2"/>
    <w:basedOn w:val="Normal"/>
    <w:next w:val="Normal"/>
    <w:autoRedefine/>
    <w:uiPriority w:val="39"/>
    <w:unhideWhenUsed/>
    <w:rsid w:val="005847E2"/>
    <w:pPr>
      <w:tabs>
        <w:tab w:val="left" w:pos="1843"/>
        <w:tab w:val="right" w:leader="dot" w:pos="9063"/>
      </w:tabs>
      <w:spacing w:after="100"/>
      <w:ind w:left="240"/>
    </w:pPr>
  </w:style>
  <w:style w:type="paragraph" w:customStyle="1" w:styleId="Default">
    <w:name w:val="Default"/>
    <w:rsid w:val="00364087"/>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styleId="CommentText">
    <w:name w:val="annotation text"/>
    <w:basedOn w:val="Normal"/>
    <w:link w:val="CommentTextChar"/>
    <w:uiPriority w:val="99"/>
    <w:semiHidden/>
    <w:unhideWhenUsed/>
    <w:rsid w:val="00B54B4C"/>
    <w:pPr>
      <w:spacing w:line="240" w:lineRule="auto"/>
    </w:pPr>
    <w:rPr>
      <w:sz w:val="20"/>
      <w:szCs w:val="20"/>
    </w:rPr>
  </w:style>
  <w:style w:type="character" w:customStyle="1" w:styleId="CommentTextChar">
    <w:name w:val="Comment Text Char"/>
    <w:basedOn w:val="DefaultParagraphFont"/>
    <w:link w:val="CommentText"/>
    <w:uiPriority w:val="99"/>
    <w:semiHidden/>
    <w:rsid w:val="00B54B4C"/>
    <w:rPr>
      <w:rFonts w:ascii="Times New Roman" w:hAnsi="Times New Roman"/>
      <w:sz w:val="20"/>
      <w:szCs w:val="20"/>
    </w:rPr>
  </w:style>
  <w:style w:type="character" w:styleId="CommentReference">
    <w:name w:val="annotation reference"/>
    <w:basedOn w:val="DefaultParagraphFont"/>
    <w:uiPriority w:val="99"/>
    <w:semiHidden/>
    <w:unhideWhenUsed/>
    <w:rsid w:val="00B54B4C"/>
    <w:rPr>
      <w:sz w:val="16"/>
      <w:szCs w:val="16"/>
    </w:rPr>
  </w:style>
  <w:style w:type="paragraph" w:styleId="BalloonText">
    <w:name w:val="Balloon Text"/>
    <w:basedOn w:val="Normal"/>
    <w:link w:val="BalloonTextChar"/>
    <w:uiPriority w:val="99"/>
    <w:semiHidden/>
    <w:unhideWhenUsed/>
    <w:rsid w:val="00B54B4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B4C"/>
    <w:rPr>
      <w:rFonts w:ascii="Segoe UI" w:hAnsi="Segoe UI" w:cs="Segoe UI"/>
      <w:sz w:val="18"/>
      <w:szCs w:val="18"/>
    </w:rPr>
  </w:style>
  <w:style w:type="character" w:customStyle="1" w:styleId="Heading3Char">
    <w:name w:val="Heading 3 Char"/>
    <w:basedOn w:val="DefaultParagraphFont"/>
    <w:link w:val="Heading3"/>
    <w:uiPriority w:val="9"/>
    <w:semiHidden/>
    <w:rsid w:val="00F1507C"/>
    <w:rPr>
      <w:rFonts w:asciiTheme="majorHAnsi" w:eastAsiaTheme="majorEastAsia" w:hAnsiTheme="majorHAnsi" w:cstheme="majorBidi"/>
      <w:color w:val="1F4D78" w:themeColor="accent1" w:themeShade="7F"/>
      <w:sz w:val="24"/>
      <w:szCs w:val="24"/>
    </w:rPr>
  </w:style>
  <w:style w:type="paragraph" w:styleId="BodyText2">
    <w:name w:val="Body Text 2"/>
    <w:basedOn w:val="Normal"/>
    <w:link w:val="BodyText2Char"/>
    <w:unhideWhenUsed/>
    <w:rsid w:val="00F1507C"/>
    <w:pPr>
      <w:spacing w:before="120" w:after="120" w:line="480" w:lineRule="auto"/>
      <w:ind w:firstLine="720"/>
    </w:pPr>
    <w:rPr>
      <w:rFonts w:eastAsia="Times New Roman" w:cs="Times New Roman"/>
      <w:szCs w:val="20"/>
      <w:lang w:eastAsia="bg-BG"/>
    </w:rPr>
  </w:style>
  <w:style w:type="character" w:customStyle="1" w:styleId="BodyText2Char">
    <w:name w:val="Body Text 2 Char"/>
    <w:basedOn w:val="DefaultParagraphFont"/>
    <w:link w:val="BodyText2"/>
    <w:rsid w:val="00F1507C"/>
    <w:rPr>
      <w:rFonts w:ascii="Times New Roman" w:eastAsia="Times New Roman" w:hAnsi="Times New Roman" w:cs="Times New Roman"/>
      <w:sz w:val="24"/>
      <w:szCs w:val="20"/>
      <w:lang w:eastAsia="bg-BG"/>
    </w:rPr>
  </w:style>
  <w:style w:type="paragraph" w:styleId="TOC3">
    <w:name w:val="toc 3"/>
    <w:basedOn w:val="Normal"/>
    <w:next w:val="Normal"/>
    <w:autoRedefine/>
    <w:uiPriority w:val="39"/>
    <w:unhideWhenUsed/>
    <w:rsid w:val="00F1507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694562">
      <w:bodyDiv w:val="1"/>
      <w:marLeft w:val="0"/>
      <w:marRight w:val="0"/>
      <w:marTop w:val="0"/>
      <w:marBottom w:val="0"/>
      <w:divBdr>
        <w:top w:val="none" w:sz="0" w:space="0" w:color="auto"/>
        <w:left w:val="none" w:sz="0" w:space="0" w:color="auto"/>
        <w:bottom w:val="none" w:sz="0" w:space="0" w:color="auto"/>
        <w:right w:val="none" w:sz="0" w:space="0" w:color="auto"/>
      </w:divBdr>
    </w:div>
    <w:div w:id="519440400">
      <w:bodyDiv w:val="1"/>
      <w:marLeft w:val="0"/>
      <w:marRight w:val="0"/>
      <w:marTop w:val="0"/>
      <w:marBottom w:val="0"/>
      <w:divBdr>
        <w:top w:val="none" w:sz="0" w:space="0" w:color="auto"/>
        <w:left w:val="none" w:sz="0" w:space="0" w:color="auto"/>
        <w:bottom w:val="none" w:sz="0" w:space="0" w:color="auto"/>
        <w:right w:val="none" w:sz="0" w:space="0" w:color="auto"/>
      </w:divBdr>
    </w:div>
    <w:div w:id="1645816027">
      <w:bodyDiv w:val="1"/>
      <w:marLeft w:val="0"/>
      <w:marRight w:val="0"/>
      <w:marTop w:val="0"/>
      <w:marBottom w:val="0"/>
      <w:divBdr>
        <w:top w:val="none" w:sz="0" w:space="0" w:color="auto"/>
        <w:left w:val="none" w:sz="0" w:space="0" w:color="auto"/>
        <w:bottom w:val="none" w:sz="0" w:space="0" w:color="auto"/>
        <w:right w:val="none" w:sz="0" w:space="0" w:color="auto"/>
      </w:divBdr>
    </w:div>
    <w:div w:id="169410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1EDD3-2CCE-412D-9E23-315E61B6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1915</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Стоянка Младенова</cp:lastModifiedBy>
  <cp:revision>10</cp:revision>
  <dcterms:created xsi:type="dcterms:W3CDTF">2019-07-15T08:04:00Z</dcterms:created>
  <dcterms:modified xsi:type="dcterms:W3CDTF">2019-08-16T10:44:00Z</dcterms:modified>
</cp:coreProperties>
</file>